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8C62A" w14:textId="77777777" w:rsidR="005B5286" w:rsidRDefault="00000000">
      <w:r>
        <w:rPr>
          <w:rFonts w:ascii="Times New Roman" w:hAnsi="Times New Roman"/>
          <w:b/>
          <w:noProof/>
          <w:color w:val="0070C0"/>
          <w:sz w:val="28"/>
          <w:szCs w:val="28"/>
          <w:lang w:val="es-DO" w:eastAsia="es-DO"/>
        </w:rPr>
        <w:drawing>
          <wp:anchor distT="0" distB="0" distL="114300" distR="114300" simplePos="0" relativeHeight="251661312" behindDoc="0" locked="0" layoutInCell="1" allowOverlap="1" wp14:anchorId="68D7811A" wp14:editId="2E80BF34">
            <wp:simplePos x="0" y="0"/>
            <wp:positionH relativeFrom="page">
              <wp:posOffset>219071</wp:posOffset>
            </wp:positionH>
            <wp:positionV relativeFrom="paragraph">
              <wp:posOffset>233684</wp:posOffset>
            </wp:positionV>
            <wp:extent cx="7124703" cy="8639178"/>
            <wp:effectExtent l="0" t="0" r="0" b="9522"/>
            <wp:wrapSquare wrapText="bothSides"/>
            <wp:docPr id="589269194" name="Picture 1" descr="A cover of a book&#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124703" cy="8639178"/>
                    </a:xfrm>
                    <a:prstGeom prst="rect">
                      <a:avLst/>
                    </a:prstGeom>
                    <a:noFill/>
                    <a:ln>
                      <a:noFill/>
                      <a:prstDash/>
                    </a:ln>
                  </pic:spPr>
                </pic:pic>
              </a:graphicData>
            </a:graphic>
          </wp:anchor>
        </w:drawing>
      </w:r>
    </w:p>
    <w:p w14:paraId="27672B00" w14:textId="77777777" w:rsidR="005B5286" w:rsidRDefault="00000000">
      <w:pPr>
        <w:spacing w:after="0"/>
        <w:jc w:val="center"/>
      </w:pPr>
      <w:bookmarkStart w:id="0" w:name="_Toc77776921"/>
      <w:r>
        <w:rPr>
          <w:rFonts w:ascii="Times New Roman" w:hAnsi="Times New Roman"/>
          <w:b/>
          <w:color w:val="0070C0"/>
          <w:sz w:val="36"/>
          <w:szCs w:val="24"/>
          <w:lang w:val="es-DO"/>
        </w:rPr>
        <w:lastRenderedPageBreak/>
        <w:t xml:space="preserve">Informe Trimestral de Ejecución </w:t>
      </w:r>
    </w:p>
    <w:p w14:paraId="3BE96EA6" w14:textId="77777777" w:rsidR="005B5286" w:rsidRDefault="00000000">
      <w:pPr>
        <w:suppressAutoHyphens w:val="0"/>
        <w:spacing w:after="0"/>
        <w:jc w:val="center"/>
        <w:textAlignment w:val="auto"/>
        <w:rPr>
          <w:rFonts w:ascii="Times New Roman" w:hAnsi="Times New Roman"/>
          <w:b/>
          <w:color w:val="0070C0"/>
          <w:sz w:val="36"/>
          <w:szCs w:val="24"/>
          <w:lang w:val="es-DO"/>
        </w:rPr>
      </w:pPr>
      <w:r>
        <w:rPr>
          <w:rFonts w:ascii="Times New Roman" w:hAnsi="Times New Roman"/>
          <w:b/>
          <w:color w:val="0070C0"/>
          <w:sz w:val="36"/>
          <w:szCs w:val="24"/>
          <w:lang w:val="es-DO"/>
        </w:rPr>
        <w:t xml:space="preserve">Plan Operativo Anual 2024 </w:t>
      </w:r>
    </w:p>
    <w:p w14:paraId="0546B35F" w14:textId="77777777" w:rsidR="005B5286" w:rsidRDefault="005B5286">
      <w:pPr>
        <w:suppressAutoHyphens w:val="0"/>
        <w:spacing w:after="0"/>
        <w:jc w:val="center"/>
        <w:textAlignment w:val="auto"/>
        <w:rPr>
          <w:rFonts w:ascii="Times New Roman" w:hAnsi="Times New Roman"/>
          <w:b/>
          <w:color w:val="0070C0"/>
          <w:sz w:val="36"/>
          <w:szCs w:val="24"/>
          <w:lang w:val="es-DO"/>
        </w:rPr>
      </w:pPr>
    </w:p>
    <w:p w14:paraId="045BE78E" w14:textId="77777777" w:rsidR="005B5286" w:rsidRDefault="00000000">
      <w:pPr>
        <w:suppressAutoHyphens w:val="0"/>
        <w:spacing w:line="360" w:lineRule="auto"/>
        <w:jc w:val="center"/>
        <w:textAlignment w:val="auto"/>
        <w:rPr>
          <w:rFonts w:ascii="Times New Roman" w:hAnsi="Times New Roman"/>
          <w:b/>
          <w:color w:val="0070C0"/>
          <w:sz w:val="36"/>
          <w:szCs w:val="24"/>
          <w:lang w:val="es-DO"/>
        </w:rPr>
      </w:pPr>
      <w:r>
        <w:rPr>
          <w:rFonts w:ascii="Times New Roman" w:hAnsi="Times New Roman"/>
          <w:b/>
          <w:color w:val="0070C0"/>
          <w:sz w:val="36"/>
          <w:szCs w:val="24"/>
          <w:lang w:val="es-DO"/>
        </w:rPr>
        <w:t>Dirección General de Bienes Nacionales</w:t>
      </w:r>
      <w:bookmarkEnd w:id="0"/>
    </w:p>
    <w:p w14:paraId="54CEF439" w14:textId="77777777" w:rsidR="005B5286" w:rsidRDefault="00000000">
      <w:pPr>
        <w:suppressAutoHyphens w:val="0"/>
        <w:spacing w:line="242" w:lineRule="auto"/>
        <w:jc w:val="center"/>
        <w:textAlignment w:val="auto"/>
        <w:rPr>
          <w:rFonts w:ascii="Times New Roman" w:hAnsi="Times New Roman"/>
          <w:color w:val="767171"/>
          <w:spacing w:val="20"/>
          <w:sz w:val="40"/>
          <w:szCs w:val="40"/>
          <w:lang w:val="es-DO"/>
        </w:rPr>
      </w:pPr>
      <w:r>
        <w:rPr>
          <w:rFonts w:ascii="Times New Roman" w:hAnsi="Times New Roman"/>
          <w:color w:val="767171"/>
          <w:spacing w:val="20"/>
          <w:sz w:val="40"/>
          <w:szCs w:val="40"/>
          <w:lang w:val="es-DO"/>
        </w:rPr>
        <w:t>Informe Trimestral Abril-</w:t>
      </w:r>
      <w:proofErr w:type="gramStart"/>
      <w:r>
        <w:rPr>
          <w:rFonts w:ascii="Times New Roman" w:hAnsi="Times New Roman"/>
          <w:color w:val="767171"/>
          <w:spacing w:val="20"/>
          <w:sz w:val="40"/>
          <w:szCs w:val="40"/>
          <w:lang w:val="es-DO"/>
        </w:rPr>
        <w:t>Junio</w:t>
      </w:r>
      <w:proofErr w:type="gramEnd"/>
      <w:r>
        <w:rPr>
          <w:rFonts w:ascii="Times New Roman" w:hAnsi="Times New Roman"/>
          <w:color w:val="767171"/>
          <w:spacing w:val="20"/>
          <w:sz w:val="40"/>
          <w:szCs w:val="40"/>
          <w:lang w:val="es-DO"/>
        </w:rPr>
        <w:t xml:space="preserve"> 2024</w:t>
      </w:r>
    </w:p>
    <w:p w14:paraId="227C0D0B" w14:textId="77777777" w:rsidR="005B5286" w:rsidRDefault="005B5286">
      <w:pPr>
        <w:rPr>
          <w:rFonts w:ascii="Times New Roman" w:hAnsi="Times New Roman"/>
          <w:sz w:val="28"/>
          <w:szCs w:val="28"/>
        </w:rPr>
      </w:pPr>
    </w:p>
    <w:p w14:paraId="0C0D2CC6" w14:textId="77777777" w:rsidR="005B5286" w:rsidRDefault="00000000">
      <w:pPr>
        <w:jc w:val="both"/>
        <w:rPr>
          <w:rFonts w:ascii="Times New Roman" w:hAnsi="Times New Roman"/>
          <w:sz w:val="28"/>
          <w:szCs w:val="28"/>
        </w:rPr>
      </w:pPr>
      <w:r>
        <w:rPr>
          <w:rFonts w:ascii="Times New Roman" w:hAnsi="Times New Roman"/>
          <w:sz w:val="28"/>
          <w:szCs w:val="28"/>
        </w:rPr>
        <w:t>A continuación, presentamos los avances obtenidos en las ejecuciones de los productos planificados de los departamentos y divisiones, durante este 2do trimestre.</w:t>
      </w:r>
    </w:p>
    <w:p w14:paraId="707B703C" w14:textId="77777777" w:rsidR="005B5286" w:rsidRDefault="00000000">
      <w:pPr>
        <w:jc w:val="both"/>
      </w:pPr>
      <w:r>
        <w:rPr>
          <w:rFonts w:ascii="Times New Roman" w:hAnsi="Times New Roman"/>
          <w:sz w:val="28"/>
          <w:szCs w:val="28"/>
        </w:rPr>
        <w:t xml:space="preserve">Iniciamos con la </w:t>
      </w:r>
      <w:r>
        <w:rPr>
          <w:rFonts w:ascii="Times New Roman" w:hAnsi="Times New Roman"/>
          <w:b/>
          <w:bCs/>
          <w:sz w:val="28"/>
          <w:szCs w:val="28"/>
        </w:rPr>
        <w:t>Dirección de Inventario de Bienes Estatales</w:t>
      </w:r>
      <w:r>
        <w:rPr>
          <w:rFonts w:ascii="Times New Roman" w:hAnsi="Times New Roman"/>
          <w:sz w:val="28"/>
          <w:szCs w:val="28"/>
        </w:rPr>
        <w:t>, quien tiene la responsabilidad de llevar el control y registro de inventario anual de bienes muebles e inmuebles del Estado; también se encarga de la validación de inventarios de bienes muebles e inmuebles externos; de igual forma lleva el registro y control de bienes muebles y vehículos descargados disponibles para subastas; también la reasignación y transferencias de bienes muebles y vehículos y los levantamientos y actualizaciones de inventarios de bienes muebles del Estado.</w:t>
      </w:r>
    </w:p>
    <w:p w14:paraId="4A8D9280" w14:textId="77777777" w:rsidR="005B5286" w:rsidRDefault="00000000">
      <w:pPr>
        <w:suppressAutoHyphens w:val="0"/>
        <w:jc w:val="both"/>
      </w:pPr>
      <w:r>
        <w:rPr>
          <w:rFonts w:ascii="Times New Roman" w:hAnsi="Times New Roman"/>
          <w:sz w:val="28"/>
          <w:szCs w:val="28"/>
        </w:rPr>
        <w:t xml:space="preserve">Para este trimestre se despacharon unas </w:t>
      </w:r>
      <w:r>
        <w:rPr>
          <w:rFonts w:ascii="Times New Roman" w:hAnsi="Times New Roman"/>
          <w:b/>
          <w:bCs/>
          <w:sz w:val="28"/>
          <w:szCs w:val="28"/>
        </w:rPr>
        <w:t xml:space="preserve">70,085 </w:t>
      </w:r>
      <w:r>
        <w:rPr>
          <w:rFonts w:ascii="Times New Roman" w:eastAsia="Times New Roman" w:hAnsi="Times New Roman"/>
          <w:b/>
          <w:bCs/>
          <w:color w:val="000000"/>
          <w:sz w:val="28"/>
          <w:szCs w:val="28"/>
          <w:lang w:eastAsia="es-ES"/>
        </w:rPr>
        <w:t>de</w:t>
      </w:r>
      <w:r>
        <w:rPr>
          <w:rFonts w:ascii="Times New Roman" w:eastAsia="Times New Roman" w:hAnsi="Times New Roman"/>
          <w:color w:val="000000"/>
          <w:sz w:val="28"/>
          <w:szCs w:val="28"/>
          <w:lang w:eastAsia="es-ES"/>
        </w:rPr>
        <w:t xml:space="preserve"> Rotulación (etiquetas) de mobiliarios y Equipos de Oficinas; </w:t>
      </w:r>
      <w:r>
        <w:rPr>
          <w:rFonts w:ascii="Times New Roman" w:eastAsia="Times New Roman" w:hAnsi="Times New Roman"/>
          <w:b/>
          <w:bCs/>
          <w:color w:val="000000"/>
          <w:sz w:val="28"/>
          <w:szCs w:val="28"/>
          <w:lang w:eastAsia="es-ES"/>
        </w:rPr>
        <w:t>328</w:t>
      </w:r>
      <w:r>
        <w:rPr>
          <w:rFonts w:ascii="Times New Roman" w:eastAsia="Times New Roman" w:hAnsi="Times New Roman"/>
          <w:color w:val="000000"/>
          <w:sz w:val="28"/>
          <w:szCs w:val="28"/>
          <w:lang w:eastAsia="es-ES"/>
        </w:rPr>
        <w:t xml:space="preserve"> de Etiquetas despachadas para vehículos de motor de descargos de mobiliarios de oficina y equipos; </w:t>
      </w:r>
      <w:r>
        <w:rPr>
          <w:rFonts w:ascii="Times New Roman" w:eastAsia="Times New Roman" w:hAnsi="Times New Roman"/>
          <w:b/>
          <w:bCs/>
          <w:color w:val="000000"/>
          <w:sz w:val="28"/>
          <w:szCs w:val="28"/>
          <w:lang w:eastAsia="es-ES"/>
        </w:rPr>
        <w:t>2,801</w:t>
      </w:r>
      <w:r>
        <w:rPr>
          <w:rFonts w:ascii="Times New Roman" w:eastAsia="Times New Roman" w:hAnsi="Times New Roman"/>
          <w:color w:val="000000"/>
          <w:sz w:val="28"/>
          <w:szCs w:val="28"/>
          <w:lang w:eastAsia="es-ES"/>
        </w:rPr>
        <w:t xml:space="preserve"> trasferencias de mobiliarios y equipos. </w:t>
      </w:r>
    </w:p>
    <w:p w14:paraId="343A1723" w14:textId="77777777" w:rsidR="005B5286" w:rsidRDefault="00000000">
      <w:pPr>
        <w:suppressAutoHyphens w:val="0"/>
        <w:jc w:val="both"/>
      </w:pPr>
      <w:r>
        <w:rPr>
          <w:rFonts w:ascii="Times New Roman" w:eastAsia="Times New Roman" w:hAnsi="Times New Roman"/>
          <w:color w:val="000000"/>
          <w:sz w:val="28"/>
          <w:szCs w:val="28"/>
          <w:lang w:eastAsia="es-ES"/>
        </w:rPr>
        <w:t>Continuamos con</w:t>
      </w:r>
      <w:r>
        <w:rPr>
          <w:rFonts w:ascii="Times New Roman" w:hAnsi="Times New Roman"/>
          <w:spacing w:val="3"/>
          <w:sz w:val="28"/>
          <w:szCs w:val="28"/>
        </w:rPr>
        <w:t xml:space="preserve"> </w:t>
      </w:r>
      <w:r>
        <w:rPr>
          <w:rFonts w:ascii="Times New Roman" w:hAnsi="Times New Roman"/>
          <w:sz w:val="28"/>
          <w:szCs w:val="28"/>
        </w:rPr>
        <w:t xml:space="preserve">la </w:t>
      </w:r>
      <w:r>
        <w:rPr>
          <w:rFonts w:ascii="Times New Roman" w:hAnsi="Times New Roman"/>
          <w:b/>
          <w:bCs/>
          <w:sz w:val="28"/>
          <w:szCs w:val="28"/>
        </w:rPr>
        <w:t>Di</w:t>
      </w:r>
      <w:r>
        <w:rPr>
          <w:rFonts w:ascii="Times New Roman" w:hAnsi="Times New Roman"/>
          <w:b/>
          <w:bCs/>
          <w:spacing w:val="1"/>
          <w:sz w:val="28"/>
          <w:szCs w:val="28"/>
        </w:rPr>
        <w:t>r</w:t>
      </w:r>
      <w:r>
        <w:rPr>
          <w:rFonts w:ascii="Times New Roman" w:hAnsi="Times New Roman"/>
          <w:b/>
          <w:bCs/>
          <w:spacing w:val="-1"/>
          <w:sz w:val="28"/>
          <w:szCs w:val="28"/>
        </w:rPr>
        <w:t>ecc</w:t>
      </w:r>
      <w:r>
        <w:rPr>
          <w:rFonts w:ascii="Times New Roman" w:hAnsi="Times New Roman"/>
          <w:b/>
          <w:bCs/>
          <w:sz w:val="28"/>
          <w:szCs w:val="28"/>
        </w:rPr>
        <w:t>ión</w:t>
      </w:r>
      <w:r>
        <w:rPr>
          <w:rFonts w:ascii="Times New Roman" w:hAnsi="Times New Roman"/>
          <w:b/>
          <w:bCs/>
          <w:spacing w:val="1"/>
          <w:sz w:val="28"/>
          <w:szCs w:val="28"/>
        </w:rPr>
        <w:t xml:space="preserve"> </w:t>
      </w:r>
      <w:r>
        <w:rPr>
          <w:rFonts w:ascii="Times New Roman" w:hAnsi="Times New Roman"/>
          <w:b/>
          <w:bCs/>
          <w:spacing w:val="2"/>
          <w:sz w:val="28"/>
          <w:szCs w:val="28"/>
        </w:rPr>
        <w:t>T</w:t>
      </w:r>
      <w:r>
        <w:rPr>
          <w:rFonts w:ascii="Times New Roman" w:hAnsi="Times New Roman"/>
          <w:b/>
          <w:bCs/>
          <w:spacing w:val="-1"/>
          <w:sz w:val="28"/>
          <w:szCs w:val="28"/>
        </w:rPr>
        <w:t>éc</w:t>
      </w:r>
      <w:r>
        <w:rPr>
          <w:rFonts w:ascii="Times New Roman" w:hAnsi="Times New Roman"/>
          <w:b/>
          <w:bCs/>
          <w:sz w:val="28"/>
          <w:szCs w:val="28"/>
        </w:rPr>
        <w:t>ni</w:t>
      </w:r>
      <w:r>
        <w:rPr>
          <w:rFonts w:ascii="Times New Roman" w:hAnsi="Times New Roman"/>
          <w:b/>
          <w:bCs/>
          <w:spacing w:val="2"/>
          <w:sz w:val="28"/>
          <w:szCs w:val="28"/>
        </w:rPr>
        <w:t>c</w:t>
      </w:r>
      <w:r>
        <w:rPr>
          <w:rFonts w:ascii="Times New Roman" w:hAnsi="Times New Roman"/>
          <w:b/>
          <w:bCs/>
          <w:sz w:val="28"/>
          <w:szCs w:val="28"/>
        </w:rPr>
        <w:t>a</w:t>
      </w:r>
      <w:r>
        <w:rPr>
          <w:rFonts w:ascii="Times New Roman" w:hAnsi="Times New Roman"/>
          <w:b/>
          <w:bCs/>
          <w:spacing w:val="2"/>
          <w:sz w:val="28"/>
          <w:szCs w:val="28"/>
        </w:rPr>
        <w:t xml:space="preserve"> </w:t>
      </w:r>
      <w:r>
        <w:rPr>
          <w:rFonts w:ascii="Times New Roman" w:hAnsi="Times New Roman"/>
          <w:b/>
          <w:bCs/>
          <w:sz w:val="28"/>
          <w:szCs w:val="28"/>
        </w:rPr>
        <w:t>de la Di</w:t>
      </w:r>
      <w:r>
        <w:rPr>
          <w:rFonts w:ascii="Times New Roman" w:hAnsi="Times New Roman"/>
          <w:b/>
          <w:bCs/>
          <w:spacing w:val="1"/>
          <w:sz w:val="28"/>
          <w:szCs w:val="28"/>
        </w:rPr>
        <w:t>r</w:t>
      </w:r>
      <w:r>
        <w:rPr>
          <w:rFonts w:ascii="Times New Roman" w:hAnsi="Times New Roman"/>
          <w:b/>
          <w:bCs/>
          <w:spacing w:val="-1"/>
          <w:sz w:val="28"/>
          <w:szCs w:val="28"/>
        </w:rPr>
        <w:t>ecc</w:t>
      </w:r>
      <w:r>
        <w:rPr>
          <w:rFonts w:ascii="Times New Roman" w:hAnsi="Times New Roman"/>
          <w:b/>
          <w:bCs/>
          <w:sz w:val="28"/>
          <w:szCs w:val="28"/>
        </w:rPr>
        <w:t>ión</w:t>
      </w:r>
      <w:r>
        <w:rPr>
          <w:rFonts w:ascii="Times New Roman" w:hAnsi="Times New Roman"/>
          <w:sz w:val="28"/>
          <w:szCs w:val="28"/>
        </w:rPr>
        <w:t>,</w:t>
      </w:r>
      <w:r>
        <w:rPr>
          <w:rFonts w:ascii="Times New Roman" w:hAnsi="Times New Roman"/>
          <w:spacing w:val="55"/>
          <w:sz w:val="28"/>
          <w:szCs w:val="28"/>
        </w:rPr>
        <w:t xml:space="preserve"> </w:t>
      </w:r>
      <w:r>
        <w:rPr>
          <w:rFonts w:ascii="Times New Roman" w:hAnsi="Times New Roman"/>
          <w:sz w:val="28"/>
          <w:szCs w:val="28"/>
        </w:rPr>
        <w:t>mos</w:t>
      </w:r>
      <w:r>
        <w:rPr>
          <w:rFonts w:ascii="Times New Roman" w:hAnsi="Times New Roman"/>
          <w:spacing w:val="1"/>
          <w:sz w:val="28"/>
          <w:szCs w:val="28"/>
        </w:rPr>
        <w:t>t</w:t>
      </w:r>
      <w:r>
        <w:rPr>
          <w:rFonts w:ascii="Times New Roman" w:hAnsi="Times New Roman"/>
          <w:sz w:val="28"/>
          <w:szCs w:val="28"/>
        </w:rPr>
        <w:t>r</w:t>
      </w:r>
      <w:r>
        <w:rPr>
          <w:rFonts w:ascii="Times New Roman" w:hAnsi="Times New Roman"/>
          <w:spacing w:val="-2"/>
          <w:sz w:val="28"/>
          <w:szCs w:val="28"/>
        </w:rPr>
        <w:t>a</w:t>
      </w:r>
      <w:r>
        <w:rPr>
          <w:rFonts w:ascii="Times New Roman" w:hAnsi="Times New Roman"/>
          <w:sz w:val="28"/>
          <w:szCs w:val="28"/>
        </w:rPr>
        <w:t xml:space="preserve">ndo </w:t>
      </w:r>
      <w:r>
        <w:rPr>
          <w:rFonts w:ascii="Times New Roman" w:hAnsi="Times New Roman"/>
          <w:spacing w:val="-1"/>
          <w:sz w:val="28"/>
          <w:szCs w:val="28"/>
        </w:rPr>
        <w:t>c</w:t>
      </w:r>
      <w:r>
        <w:rPr>
          <w:rFonts w:ascii="Times New Roman" w:hAnsi="Times New Roman"/>
          <w:sz w:val="28"/>
          <w:szCs w:val="28"/>
        </w:rPr>
        <w:t>omo</w:t>
      </w:r>
      <w:r>
        <w:rPr>
          <w:rFonts w:ascii="Times New Roman" w:hAnsi="Times New Roman"/>
          <w:spacing w:val="1"/>
          <w:sz w:val="28"/>
          <w:szCs w:val="28"/>
        </w:rPr>
        <w:t xml:space="preserve"> </w:t>
      </w:r>
      <w:r>
        <w:rPr>
          <w:rFonts w:ascii="Times New Roman" w:hAnsi="Times New Roman"/>
          <w:sz w:val="28"/>
          <w:szCs w:val="28"/>
        </w:rPr>
        <w:t>ha sido</w:t>
      </w:r>
      <w:r>
        <w:rPr>
          <w:rFonts w:ascii="Times New Roman" w:hAnsi="Times New Roman"/>
          <w:spacing w:val="1"/>
          <w:sz w:val="28"/>
          <w:szCs w:val="28"/>
        </w:rPr>
        <w:t xml:space="preserve"> </w:t>
      </w:r>
      <w:r>
        <w:rPr>
          <w:rFonts w:ascii="Times New Roman" w:hAnsi="Times New Roman"/>
          <w:spacing w:val="-1"/>
          <w:sz w:val="28"/>
          <w:szCs w:val="28"/>
        </w:rPr>
        <w:t>e</w:t>
      </w:r>
      <w:r>
        <w:rPr>
          <w:rFonts w:ascii="Times New Roman" w:hAnsi="Times New Roman"/>
          <w:sz w:val="28"/>
          <w:szCs w:val="28"/>
        </w:rPr>
        <w:t>l</w:t>
      </w:r>
      <w:r>
        <w:rPr>
          <w:rFonts w:ascii="Times New Roman" w:hAnsi="Times New Roman"/>
          <w:spacing w:val="2"/>
          <w:sz w:val="28"/>
          <w:szCs w:val="28"/>
        </w:rPr>
        <w:t xml:space="preserve"> d</w:t>
      </w:r>
      <w:r>
        <w:rPr>
          <w:rFonts w:ascii="Times New Roman" w:hAnsi="Times New Roman"/>
          <w:spacing w:val="-1"/>
          <w:sz w:val="28"/>
          <w:szCs w:val="28"/>
        </w:rPr>
        <w:t>e</w:t>
      </w:r>
      <w:r>
        <w:rPr>
          <w:rFonts w:ascii="Times New Roman" w:hAnsi="Times New Roman"/>
          <w:sz w:val="28"/>
          <w:szCs w:val="28"/>
        </w:rPr>
        <w:t>s</w:t>
      </w:r>
      <w:r>
        <w:rPr>
          <w:rFonts w:ascii="Times New Roman" w:hAnsi="Times New Roman"/>
          <w:spacing w:val="-1"/>
          <w:sz w:val="28"/>
          <w:szCs w:val="28"/>
        </w:rPr>
        <w:t>a</w:t>
      </w:r>
      <w:r>
        <w:rPr>
          <w:rFonts w:ascii="Times New Roman" w:hAnsi="Times New Roman"/>
          <w:spacing w:val="1"/>
          <w:sz w:val="28"/>
          <w:szCs w:val="28"/>
        </w:rPr>
        <w:t>r</w:t>
      </w:r>
      <w:r>
        <w:rPr>
          <w:rFonts w:ascii="Times New Roman" w:hAnsi="Times New Roman"/>
          <w:sz w:val="28"/>
          <w:szCs w:val="28"/>
        </w:rPr>
        <w:t>r</w:t>
      </w:r>
      <w:r>
        <w:rPr>
          <w:rFonts w:ascii="Times New Roman" w:hAnsi="Times New Roman"/>
          <w:spacing w:val="1"/>
          <w:sz w:val="28"/>
          <w:szCs w:val="28"/>
        </w:rPr>
        <w:t>o</w:t>
      </w:r>
      <w:r>
        <w:rPr>
          <w:rFonts w:ascii="Times New Roman" w:hAnsi="Times New Roman"/>
          <w:sz w:val="28"/>
          <w:szCs w:val="28"/>
        </w:rPr>
        <w:t>l</w:t>
      </w:r>
      <w:r>
        <w:rPr>
          <w:rFonts w:ascii="Times New Roman" w:hAnsi="Times New Roman"/>
          <w:spacing w:val="1"/>
          <w:sz w:val="28"/>
          <w:szCs w:val="28"/>
        </w:rPr>
        <w:t>l</w:t>
      </w:r>
      <w:r>
        <w:rPr>
          <w:rFonts w:ascii="Times New Roman" w:hAnsi="Times New Roman"/>
          <w:sz w:val="28"/>
          <w:szCs w:val="28"/>
        </w:rPr>
        <w:t>o</w:t>
      </w:r>
      <w:r>
        <w:rPr>
          <w:rFonts w:ascii="Times New Roman" w:hAnsi="Times New Roman"/>
          <w:spacing w:val="1"/>
          <w:sz w:val="28"/>
          <w:szCs w:val="28"/>
        </w:rPr>
        <w:t xml:space="preserve"> </w:t>
      </w:r>
      <w:r>
        <w:rPr>
          <w:rFonts w:ascii="Times New Roman" w:hAnsi="Times New Roman"/>
          <w:sz w:val="28"/>
          <w:szCs w:val="28"/>
        </w:rPr>
        <w:t>de su</w:t>
      </w:r>
      <w:r>
        <w:rPr>
          <w:rFonts w:ascii="Times New Roman" w:hAnsi="Times New Roman"/>
          <w:spacing w:val="3"/>
          <w:sz w:val="28"/>
          <w:szCs w:val="28"/>
        </w:rPr>
        <w:t xml:space="preserve"> </w:t>
      </w:r>
      <w:r>
        <w:rPr>
          <w:rFonts w:ascii="Times New Roman" w:hAnsi="Times New Roman"/>
          <w:spacing w:val="-2"/>
          <w:sz w:val="28"/>
          <w:szCs w:val="28"/>
        </w:rPr>
        <w:t>g</w:t>
      </w:r>
      <w:r>
        <w:rPr>
          <w:rFonts w:ascii="Times New Roman" w:hAnsi="Times New Roman"/>
          <w:spacing w:val="-1"/>
          <w:sz w:val="28"/>
          <w:szCs w:val="28"/>
        </w:rPr>
        <w:t>e</w:t>
      </w:r>
      <w:r>
        <w:rPr>
          <w:rFonts w:ascii="Times New Roman" w:hAnsi="Times New Roman"/>
          <w:sz w:val="28"/>
          <w:szCs w:val="28"/>
        </w:rPr>
        <w:t>st</w:t>
      </w:r>
      <w:r>
        <w:rPr>
          <w:rFonts w:ascii="Times New Roman" w:hAnsi="Times New Roman"/>
          <w:spacing w:val="1"/>
          <w:sz w:val="28"/>
          <w:szCs w:val="28"/>
        </w:rPr>
        <w:t>i</w:t>
      </w:r>
      <w:r>
        <w:rPr>
          <w:rFonts w:ascii="Times New Roman" w:hAnsi="Times New Roman"/>
          <w:sz w:val="28"/>
          <w:szCs w:val="28"/>
        </w:rPr>
        <w:t>ón</w:t>
      </w:r>
      <w:r>
        <w:rPr>
          <w:rFonts w:ascii="Times New Roman" w:hAnsi="Times New Roman"/>
          <w:spacing w:val="1"/>
          <w:sz w:val="28"/>
          <w:szCs w:val="28"/>
        </w:rPr>
        <w:t xml:space="preserve"> </w:t>
      </w:r>
      <w:r>
        <w:rPr>
          <w:rFonts w:ascii="Times New Roman" w:hAnsi="Times New Roman"/>
          <w:sz w:val="28"/>
          <w:szCs w:val="28"/>
        </w:rPr>
        <w:t>m</w:t>
      </w:r>
      <w:r>
        <w:rPr>
          <w:rFonts w:ascii="Times New Roman" w:hAnsi="Times New Roman"/>
          <w:spacing w:val="1"/>
          <w:sz w:val="28"/>
          <w:szCs w:val="28"/>
        </w:rPr>
        <w:t>i</w:t>
      </w:r>
      <w:r>
        <w:rPr>
          <w:rFonts w:ascii="Times New Roman" w:hAnsi="Times New Roman"/>
          <w:sz w:val="28"/>
          <w:szCs w:val="28"/>
        </w:rPr>
        <w:t>siona</w:t>
      </w:r>
      <w:r>
        <w:rPr>
          <w:rFonts w:ascii="Times New Roman" w:hAnsi="Times New Roman"/>
          <w:spacing w:val="3"/>
          <w:sz w:val="28"/>
          <w:szCs w:val="28"/>
        </w:rPr>
        <w:t>l</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 xml:space="preserve">de </w:t>
      </w:r>
      <w:r>
        <w:rPr>
          <w:rFonts w:ascii="Times New Roman" w:hAnsi="Times New Roman"/>
          <w:spacing w:val="1"/>
          <w:sz w:val="28"/>
          <w:szCs w:val="28"/>
        </w:rPr>
        <w:t>c</w:t>
      </w:r>
      <w:r>
        <w:rPr>
          <w:rFonts w:ascii="Times New Roman" w:hAnsi="Times New Roman"/>
          <w:spacing w:val="-1"/>
          <w:sz w:val="28"/>
          <w:szCs w:val="28"/>
        </w:rPr>
        <w:t>a</w:t>
      </w:r>
      <w:r>
        <w:rPr>
          <w:rFonts w:ascii="Times New Roman" w:hAnsi="Times New Roman"/>
          <w:sz w:val="28"/>
          <w:szCs w:val="28"/>
        </w:rPr>
        <w:t>ra</w:t>
      </w:r>
      <w:r>
        <w:rPr>
          <w:rFonts w:ascii="Times New Roman" w:hAnsi="Times New Roman"/>
          <w:spacing w:val="1"/>
          <w:sz w:val="28"/>
          <w:szCs w:val="28"/>
        </w:rPr>
        <w:t xml:space="preserve"> </w:t>
      </w:r>
      <w:r>
        <w:rPr>
          <w:rFonts w:ascii="Times New Roman" w:hAnsi="Times New Roman"/>
          <w:spacing w:val="-1"/>
          <w:sz w:val="28"/>
          <w:szCs w:val="28"/>
        </w:rPr>
        <w:t>a</w:t>
      </w:r>
      <w:r>
        <w:rPr>
          <w:rFonts w:ascii="Times New Roman" w:hAnsi="Times New Roman"/>
          <w:sz w:val="28"/>
          <w:szCs w:val="28"/>
        </w:rPr>
        <w:t>l</w:t>
      </w:r>
      <w:r>
        <w:rPr>
          <w:rFonts w:ascii="Times New Roman" w:hAnsi="Times New Roman"/>
          <w:spacing w:val="5"/>
          <w:sz w:val="28"/>
          <w:szCs w:val="28"/>
        </w:rPr>
        <w:t xml:space="preserve"> </w:t>
      </w:r>
      <w:r>
        <w:rPr>
          <w:rFonts w:ascii="Times New Roman" w:hAnsi="Times New Roman"/>
          <w:spacing w:val="-1"/>
          <w:sz w:val="28"/>
          <w:szCs w:val="28"/>
        </w:rPr>
        <w:t>c</w:t>
      </w:r>
      <w:r>
        <w:rPr>
          <w:rFonts w:ascii="Times New Roman" w:hAnsi="Times New Roman"/>
          <w:sz w:val="28"/>
          <w:szCs w:val="28"/>
        </w:rPr>
        <w:t>ump</w:t>
      </w:r>
      <w:r>
        <w:rPr>
          <w:rFonts w:ascii="Times New Roman" w:hAnsi="Times New Roman"/>
          <w:spacing w:val="1"/>
          <w:sz w:val="28"/>
          <w:szCs w:val="28"/>
        </w:rPr>
        <w:t>l</w:t>
      </w:r>
      <w:r>
        <w:rPr>
          <w:rFonts w:ascii="Times New Roman" w:hAnsi="Times New Roman"/>
          <w:sz w:val="28"/>
          <w:szCs w:val="28"/>
        </w:rPr>
        <w:t>i</w:t>
      </w:r>
      <w:r>
        <w:rPr>
          <w:rFonts w:ascii="Times New Roman" w:hAnsi="Times New Roman"/>
          <w:spacing w:val="1"/>
          <w:sz w:val="28"/>
          <w:szCs w:val="28"/>
        </w:rPr>
        <w:t>m</w:t>
      </w:r>
      <w:r>
        <w:rPr>
          <w:rFonts w:ascii="Times New Roman" w:hAnsi="Times New Roman"/>
          <w:sz w:val="28"/>
          <w:szCs w:val="28"/>
        </w:rPr>
        <w:t>iento</w:t>
      </w:r>
      <w:r>
        <w:rPr>
          <w:rFonts w:ascii="Times New Roman" w:hAnsi="Times New Roman"/>
          <w:spacing w:val="1"/>
          <w:sz w:val="28"/>
          <w:szCs w:val="28"/>
        </w:rPr>
        <w:t xml:space="preserve"> </w:t>
      </w:r>
      <w:r>
        <w:rPr>
          <w:rFonts w:ascii="Times New Roman" w:hAnsi="Times New Roman"/>
          <w:sz w:val="28"/>
          <w:szCs w:val="28"/>
        </w:rPr>
        <w:t>de las met</w:t>
      </w:r>
      <w:r>
        <w:rPr>
          <w:rFonts w:ascii="Times New Roman" w:hAnsi="Times New Roman"/>
          <w:spacing w:val="-1"/>
          <w:sz w:val="28"/>
          <w:szCs w:val="28"/>
        </w:rPr>
        <w:t>a</w:t>
      </w:r>
      <w:r>
        <w:rPr>
          <w:rFonts w:ascii="Times New Roman" w:hAnsi="Times New Roman"/>
          <w:sz w:val="28"/>
          <w:szCs w:val="28"/>
        </w:rPr>
        <w:t>s p</w:t>
      </w:r>
      <w:r>
        <w:rPr>
          <w:rFonts w:ascii="Times New Roman" w:hAnsi="Times New Roman"/>
          <w:spacing w:val="-1"/>
          <w:sz w:val="28"/>
          <w:szCs w:val="28"/>
        </w:rPr>
        <w:t>r</w:t>
      </w:r>
      <w:r>
        <w:rPr>
          <w:rFonts w:ascii="Times New Roman" w:hAnsi="Times New Roman"/>
          <w:sz w:val="28"/>
          <w:szCs w:val="28"/>
        </w:rPr>
        <w:t>opu</w:t>
      </w:r>
      <w:r>
        <w:rPr>
          <w:rFonts w:ascii="Times New Roman" w:hAnsi="Times New Roman"/>
          <w:spacing w:val="-1"/>
          <w:sz w:val="28"/>
          <w:szCs w:val="28"/>
        </w:rPr>
        <w:t>e</w:t>
      </w:r>
      <w:r>
        <w:rPr>
          <w:rFonts w:ascii="Times New Roman" w:hAnsi="Times New Roman"/>
          <w:sz w:val="28"/>
          <w:szCs w:val="28"/>
        </w:rPr>
        <w:t>stas, d</w:t>
      </w:r>
      <w:r>
        <w:rPr>
          <w:rFonts w:ascii="Times New Roman" w:hAnsi="Times New Roman"/>
          <w:spacing w:val="-1"/>
          <w:sz w:val="28"/>
          <w:szCs w:val="28"/>
        </w:rPr>
        <w:t>e</w:t>
      </w:r>
      <w:r>
        <w:rPr>
          <w:rFonts w:ascii="Times New Roman" w:hAnsi="Times New Roman"/>
          <w:sz w:val="28"/>
          <w:szCs w:val="28"/>
        </w:rPr>
        <w:t>s</w:t>
      </w:r>
      <w:r>
        <w:rPr>
          <w:rFonts w:ascii="Times New Roman" w:hAnsi="Times New Roman"/>
          <w:spacing w:val="-1"/>
          <w:sz w:val="28"/>
          <w:szCs w:val="28"/>
        </w:rPr>
        <w:t>a</w:t>
      </w:r>
      <w:r>
        <w:rPr>
          <w:rFonts w:ascii="Times New Roman" w:hAnsi="Times New Roman"/>
          <w:sz w:val="28"/>
          <w:szCs w:val="28"/>
        </w:rPr>
        <w:t>r</w:t>
      </w:r>
      <w:r>
        <w:rPr>
          <w:rFonts w:ascii="Times New Roman" w:hAnsi="Times New Roman"/>
          <w:spacing w:val="-1"/>
          <w:sz w:val="28"/>
          <w:szCs w:val="28"/>
        </w:rPr>
        <w:t>r</w:t>
      </w:r>
      <w:r>
        <w:rPr>
          <w:rFonts w:ascii="Times New Roman" w:hAnsi="Times New Roman"/>
          <w:sz w:val="28"/>
          <w:szCs w:val="28"/>
        </w:rPr>
        <w:t>ol</w:t>
      </w:r>
      <w:r>
        <w:rPr>
          <w:rFonts w:ascii="Times New Roman" w:hAnsi="Times New Roman"/>
          <w:spacing w:val="1"/>
          <w:sz w:val="28"/>
          <w:szCs w:val="28"/>
        </w:rPr>
        <w:t>l</w:t>
      </w:r>
      <w:r>
        <w:rPr>
          <w:rFonts w:ascii="Times New Roman" w:hAnsi="Times New Roman"/>
          <w:sz w:val="28"/>
          <w:szCs w:val="28"/>
        </w:rPr>
        <w:t>o</w:t>
      </w:r>
      <w:r>
        <w:rPr>
          <w:rFonts w:ascii="Times New Roman" w:hAnsi="Times New Roman"/>
          <w:spacing w:val="2"/>
          <w:sz w:val="28"/>
          <w:szCs w:val="28"/>
        </w:rPr>
        <w:t xml:space="preserve"> </w:t>
      </w:r>
      <w:r>
        <w:rPr>
          <w:rFonts w:ascii="Times New Roman" w:hAnsi="Times New Roman"/>
          <w:sz w:val="28"/>
          <w:szCs w:val="28"/>
        </w:rPr>
        <w:t>de las</w:t>
      </w:r>
      <w:r>
        <w:rPr>
          <w:rFonts w:ascii="Times New Roman" w:hAnsi="Times New Roman"/>
          <w:spacing w:val="1"/>
          <w:sz w:val="28"/>
          <w:szCs w:val="28"/>
        </w:rPr>
        <w:t xml:space="preserve"> </w:t>
      </w:r>
      <w:r>
        <w:rPr>
          <w:rFonts w:ascii="Times New Roman" w:hAnsi="Times New Roman"/>
          <w:spacing w:val="-1"/>
          <w:sz w:val="28"/>
          <w:szCs w:val="28"/>
        </w:rPr>
        <w:t>ac</w:t>
      </w:r>
      <w:r>
        <w:rPr>
          <w:rFonts w:ascii="Times New Roman" w:hAnsi="Times New Roman"/>
          <w:sz w:val="28"/>
          <w:szCs w:val="28"/>
        </w:rPr>
        <w:t>t</w:t>
      </w:r>
      <w:r>
        <w:rPr>
          <w:rFonts w:ascii="Times New Roman" w:hAnsi="Times New Roman"/>
          <w:spacing w:val="1"/>
          <w:sz w:val="28"/>
          <w:szCs w:val="28"/>
        </w:rPr>
        <w:t>i</w:t>
      </w:r>
      <w:r>
        <w:rPr>
          <w:rFonts w:ascii="Times New Roman" w:hAnsi="Times New Roman"/>
          <w:sz w:val="28"/>
          <w:szCs w:val="28"/>
        </w:rPr>
        <w:t>vidad</w:t>
      </w:r>
      <w:r>
        <w:rPr>
          <w:rFonts w:ascii="Times New Roman" w:hAnsi="Times New Roman"/>
          <w:spacing w:val="-1"/>
          <w:sz w:val="28"/>
          <w:szCs w:val="28"/>
        </w:rPr>
        <w:t>e</w:t>
      </w:r>
      <w:r>
        <w:rPr>
          <w:rFonts w:ascii="Times New Roman" w:hAnsi="Times New Roman"/>
          <w:sz w:val="28"/>
          <w:szCs w:val="28"/>
        </w:rPr>
        <w:t>s</w:t>
      </w:r>
      <w:r>
        <w:rPr>
          <w:rFonts w:ascii="Times New Roman" w:hAnsi="Times New Roman"/>
          <w:spacing w:val="1"/>
          <w:sz w:val="28"/>
          <w:szCs w:val="28"/>
        </w:rPr>
        <w:t xml:space="preserve"> </w:t>
      </w:r>
      <w:r>
        <w:rPr>
          <w:rFonts w:ascii="Times New Roman" w:hAnsi="Times New Roman"/>
          <w:sz w:val="28"/>
          <w:szCs w:val="28"/>
        </w:rPr>
        <w:t xml:space="preserve">de </w:t>
      </w:r>
      <w:r>
        <w:rPr>
          <w:rFonts w:ascii="Times New Roman" w:hAnsi="Times New Roman"/>
          <w:spacing w:val="-1"/>
          <w:sz w:val="28"/>
          <w:szCs w:val="28"/>
        </w:rPr>
        <w:t>ca</w:t>
      </w:r>
      <w:r>
        <w:rPr>
          <w:rFonts w:ascii="Times New Roman" w:hAnsi="Times New Roman"/>
          <w:spacing w:val="2"/>
          <w:sz w:val="28"/>
          <w:szCs w:val="28"/>
        </w:rPr>
        <w:t>d</w:t>
      </w:r>
      <w:r>
        <w:rPr>
          <w:rFonts w:ascii="Times New Roman" w:hAnsi="Times New Roman"/>
          <w:sz w:val="28"/>
          <w:szCs w:val="28"/>
        </w:rPr>
        <w:t>a d</w:t>
      </w:r>
      <w:r>
        <w:rPr>
          <w:rFonts w:ascii="Times New Roman" w:hAnsi="Times New Roman"/>
          <w:spacing w:val="-1"/>
          <w:sz w:val="28"/>
          <w:szCs w:val="28"/>
        </w:rPr>
        <w:t>e</w:t>
      </w:r>
      <w:r>
        <w:rPr>
          <w:rFonts w:ascii="Times New Roman" w:hAnsi="Times New Roman"/>
          <w:spacing w:val="2"/>
          <w:sz w:val="28"/>
          <w:szCs w:val="28"/>
        </w:rPr>
        <w:t>p</w:t>
      </w:r>
      <w:r>
        <w:rPr>
          <w:rFonts w:ascii="Times New Roman" w:hAnsi="Times New Roman"/>
          <w:spacing w:val="-1"/>
          <w:sz w:val="28"/>
          <w:szCs w:val="28"/>
        </w:rPr>
        <w:t>a</w:t>
      </w:r>
      <w:r>
        <w:rPr>
          <w:rFonts w:ascii="Times New Roman" w:hAnsi="Times New Roman"/>
          <w:sz w:val="28"/>
          <w:szCs w:val="28"/>
        </w:rPr>
        <w:t>rt</w:t>
      </w:r>
      <w:r>
        <w:rPr>
          <w:rFonts w:ascii="Times New Roman" w:hAnsi="Times New Roman"/>
          <w:spacing w:val="-1"/>
          <w:sz w:val="28"/>
          <w:szCs w:val="28"/>
        </w:rPr>
        <w:t>a</w:t>
      </w:r>
      <w:r>
        <w:rPr>
          <w:rFonts w:ascii="Times New Roman" w:hAnsi="Times New Roman"/>
          <w:sz w:val="28"/>
          <w:szCs w:val="28"/>
        </w:rPr>
        <w:t>m</w:t>
      </w:r>
      <w:r>
        <w:rPr>
          <w:rFonts w:ascii="Times New Roman" w:hAnsi="Times New Roman"/>
          <w:spacing w:val="2"/>
          <w:sz w:val="28"/>
          <w:szCs w:val="28"/>
        </w:rPr>
        <w:t>e</w:t>
      </w:r>
      <w:r>
        <w:rPr>
          <w:rFonts w:ascii="Times New Roman" w:hAnsi="Times New Roman"/>
          <w:sz w:val="28"/>
          <w:szCs w:val="28"/>
        </w:rPr>
        <w:t>nto</w:t>
      </w:r>
      <w:r>
        <w:rPr>
          <w:rFonts w:ascii="Times New Roman" w:hAnsi="Times New Roman"/>
          <w:spacing w:val="2"/>
          <w:sz w:val="28"/>
          <w:szCs w:val="28"/>
        </w:rPr>
        <w:t xml:space="preserve"> </w:t>
      </w:r>
      <w:r>
        <w:rPr>
          <w:rFonts w:ascii="Times New Roman" w:hAnsi="Times New Roman"/>
          <w:sz w:val="28"/>
          <w:szCs w:val="28"/>
        </w:rPr>
        <w:t xml:space="preserve">que </w:t>
      </w:r>
      <w:r>
        <w:rPr>
          <w:rFonts w:ascii="Times New Roman" w:hAnsi="Times New Roman"/>
          <w:spacing w:val="-1"/>
          <w:sz w:val="28"/>
          <w:szCs w:val="28"/>
        </w:rPr>
        <w:t>c</w:t>
      </w:r>
      <w:r>
        <w:rPr>
          <w:rFonts w:ascii="Times New Roman" w:hAnsi="Times New Roman"/>
          <w:sz w:val="28"/>
          <w:szCs w:val="28"/>
        </w:rPr>
        <w:t>onfo</w:t>
      </w:r>
      <w:r>
        <w:rPr>
          <w:rFonts w:ascii="Times New Roman" w:hAnsi="Times New Roman"/>
          <w:spacing w:val="-1"/>
          <w:sz w:val="28"/>
          <w:szCs w:val="28"/>
        </w:rPr>
        <w:t>r</w:t>
      </w:r>
      <w:r>
        <w:rPr>
          <w:rFonts w:ascii="Times New Roman" w:hAnsi="Times New Roman"/>
          <w:sz w:val="28"/>
          <w:szCs w:val="28"/>
        </w:rPr>
        <w:t>man</w:t>
      </w:r>
      <w:r>
        <w:rPr>
          <w:rFonts w:ascii="Times New Roman" w:hAnsi="Times New Roman"/>
          <w:spacing w:val="1"/>
          <w:sz w:val="28"/>
          <w:szCs w:val="28"/>
        </w:rPr>
        <w:t xml:space="preserve"> </w:t>
      </w:r>
      <w:r>
        <w:rPr>
          <w:rFonts w:ascii="Times New Roman" w:hAnsi="Times New Roman"/>
          <w:sz w:val="28"/>
          <w:szCs w:val="28"/>
        </w:rPr>
        <w:t>la</w:t>
      </w:r>
      <w:r>
        <w:rPr>
          <w:rFonts w:ascii="Times New Roman" w:hAnsi="Times New Roman"/>
          <w:spacing w:val="4"/>
          <w:sz w:val="28"/>
          <w:szCs w:val="28"/>
        </w:rPr>
        <w:t xml:space="preserve"> </w:t>
      </w:r>
      <w:r>
        <w:rPr>
          <w:rFonts w:ascii="Times New Roman" w:hAnsi="Times New Roman"/>
          <w:sz w:val="28"/>
          <w:szCs w:val="28"/>
        </w:rPr>
        <w:t>Di</w:t>
      </w:r>
      <w:r>
        <w:rPr>
          <w:rFonts w:ascii="Times New Roman" w:hAnsi="Times New Roman"/>
          <w:spacing w:val="1"/>
          <w:sz w:val="28"/>
          <w:szCs w:val="28"/>
        </w:rPr>
        <w:t>r</w:t>
      </w:r>
      <w:r>
        <w:rPr>
          <w:rFonts w:ascii="Times New Roman" w:hAnsi="Times New Roman"/>
          <w:spacing w:val="-1"/>
          <w:sz w:val="28"/>
          <w:szCs w:val="28"/>
        </w:rPr>
        <w:t>ecc</w:t>
      </w:r>
      <w:r>
        <w:rPr>
          <w:rFonts w:ascii="Times New Roman" w:hAnsi="Times New Roman"/>
          <w:sz w:val="28"/>
          <w:szCs w:val="28"/>
        </w:rPr>
        <w:t>ión</w:t>
      </w:r>
      <w:r>
        <w:rPr>
          <w:rFonts w:ascii="Times New Roman" w:hAnsi="Times New Roman"/>
          <w:spacing w:val="3"/>
          <w:sz w:val="28"/>
          <w:szCs w:val="28"/>
        </w:rPr>
        <w:t xml:space="preserve"> </w:t>
      </w:r>
      <w:r>
        <w:rPr>
          <w:rFonts w:ascii="Times New Roman" w:hAnsi="Times New Roman"/>
          <w:sz w:val="28"/>
          <w:szCs w:val="28"/>
        </w:rPr>
        <w:t>T</w:t>
      </w:r>
      <w:r>
        <w:rPr>
          <w:rFonts w:ascii="Times New Roman" w:hAnsi="Times New Roman"/>
          <w:spacing w:val="1"/>
          <w:sz w:val="28"/>
          <w:szCs w:val="28"/>
        </w:rPr>
        <w:t>é</w:t>
      </w:r>
      <w:r>
        <w:rPr>
          <w:rFonts w:ascii="Times New Roman" w:hAnsi="Times New Roman"/>
          <w:spacing w:val="-1"/>
          <w:sz w:val="28"/>
          <w:szCs w:val="28"/>
        </w:rPr>
        <w:t>c</w:t>
      </w:r>
      <w:r>
        <w:rPr>
          <w:rFonts w:ascii="Times New Roman" w:hAnsi="Times New Roman"/>
          <w:sz w:val="28"/>
          <w:szCs w:val="28"/>
        </w:rPr>
        <w:t>nic</w:t>
      </w:r>
      <w:r>
        <w:rPr>
          <w:rFonts w:ascii="Times New Roman" w:hAnsi="Times New Roman"/>
          <w:spacing w:val="-1"/>
          <w:sz w:val="28"/>
          <w:szCs w:val="28"/>
        </w:rPr>
        <w:t>a</w:t>
      </w:r>
      <w:r>
        <w:rPr>
          <w:rFonts w:ascii="Times New Roman" w:hAnsi="Times New Roman"/>
          <w:sz w:val="28"/>
          <w:szCs w:val="28"/>
        </w:rPr>
        <w:t xml:space="preserve">, </w:t>
      </w:r>
      <w:r>
        <w:rPr>
          <w:rFonts w:ascii="Times New Roman" w:hAnsi="Times New Roman"/>
          <w:spacing w:val="-1"/>
          <w:sz w:val="28"/>
          <w:szCs w:val="28"/>
        </w:rPr>
        <w:t>e</w:t>
      </w:r>
      <w:r>
        <w:rPr>
          <w:rFonts w:ascii="Times New Roman" w:hAnsi="Times New Roman"/>
          <w:sz w:val="28"/>
          <w:szCs w:val="28"/>
        </w:rPr>
        <w:t>je</w:t>
      </w:r>
      <w:r>
        <w:rPr>
          <w:rFonts w:ascii="Times New Roman" w:hAnsi="Times New Roman"/>
          <w:spacing w:val="-1"/>
          <w:sz w:val="28"/>
          <w:szCs w:val="28"/>
        </w:rPr>
        <w:t>c</w:t>
      </w:r>
      <w:r>
        <w:rPr>
          <w:rFonts w:ascii="Times New Roman" w:hAnsi="Times New Roman"/>
          <w:sz w:val="28"/>
          <w:szCs w:val="28"/>
        </w:rPr>
        <w:t>uta</w:t>
      </w:r>
      <w:r>
        <w:rPr>
          <w:rFonts w:ascii="Times New Roman" w:hAnsi="Times New Roman"/>
          <w:spacing w:val="2"/>
          <w:sz w:val="28"/>
          <w:szCs w:val="28"/>
        </w:rPr>
        <w:t>d</w:t>
      </w:r>
      <w:r>
        <w:rPr>
          <w:rFonts w:ascii="Times New Roman" w:hAnsi="Times New Roman"/>
          <w:spacing w:val="-1"/>
          <w:sz w:val="28"/>
          <w:szCs w:val="28"/>
        </w:rPr>
        <w:t>a</w:t>
      </w:r>
      <w:r>
        <w:rPr>
          <w:rFonts w:ascii="Times New Roman" w:hAnsi="Times New Roman"/>
          <w:sz w:val="28"/>
          <w:szCs w:val="28"/>
        </w:rPr>
        <w:t>s</w:t>
      </w:r>
      <w:r>
        <w:rPr>
          <w:rFonts w:ascii="Times New Roman" w:hAnsi="Times New Roman"/>
          <w:spacing w:val="12"/>
          <w:sz w:val="28"/>
          <w:szCs w:val="28"/>
        </w:rPr>
        <w:t xml:space="preserve"> </w:t>
      </w:r>
      <w:r>
        <w:rPr>
          <w:rFonts w:ascii="Times New Roman" w:hAnsi="Times New Roman"/>
          <w:spacing w:val="-1"/>
          <w:sz w:val="28"/>
          <w:szCs w:val="28"/>
        </w:rPr>
        <w:t>e</w:t>
      </w:r>
      <w:r>
        <w:rPr>
          <w:rFonts w:ascii="Times New Roman" w:hAnsi="Times New Roman"/>
          <w:sz w:val="28"/>
          <w:szCs w:val="28"/>
        </w:rPr>
        <w:t>n</w:t>
      </w:r>
      <w:r>
        <w:rPr>
          <w:rFonts w:ascii="Times New Roman" w:hAnsi="Times New Roman"/>
          <w:spacing w:val="14"/>
          <w:sz w:val="28"/>
          <w:szCs w:val="28"/>
        </w:rPr>
        <w:t xml:space="preserve"> </w:t>
      </w:r>
      <w:r>
        <w:rPr>
          <w:rFonts w:ascii="Times New Roman" w:hAnsi="Times New Roman"/>
          <w:spacing w:val="-1"/>
          <w:sz w:val="28"/>
          <w:szCs w:val="28"/>
        </w:rPr>
        <w:t>e</w:t>
      </w:r>
      <w:r>
        <w:rPr>
          <w:rFonts w:ascii="Times New Roman" w:hAnsi="Times New Roman"/>
          <w:sz w:val="28"/>
          <w:szCs w:val="28"/>
        </w:rPr>
        <w:t>l</w:t>
      </w:r>
      <w:r>
        <w:rPr>
          <w:rFonts w:ascii="Times New Roman" w:hAnsi="Times New Roman"/>
          <w:spacing w:val="12"/>
          <w:sz w:val="28"/>
          <w:szCs w:val="28"/>
        </w:rPr>
        <w:t xml:space="preserve"> trimestre </w:t>
      </w:r>
      <w:r>
        <w:rPr>
          <w:rFonts w:ascii="Times New Roman" w:hAnsi="Times New Roman"/>
          <w:sz w:val="28"/>
          <w:szCs w:val="28"/>
        </w:rPr>
        <w:t>abril-junio.</w:t>
      </w:r>
    </w:p>
    <w:p w14:paraId="33965D00" w14:textId="77777777" w:rsidR="005B5286" w:rsidRDefault="00000000">
      <w:pPr>
        <w:suppressAutoHyphens w:val="0"/>
        <w:jc w:val="both"/>
      </w:pPr>
      <w:r>
        <w:rPr>
          <w:rFonts w:ascii="Times New Roman" w:hAnsi="Times New Roman"/>
          <w:sz w:val="28"/>
          <w:szCs w:val="28"/>
        </w:rPr>
        <w:t xml:space="preserve">Tenemos que se han realizado </w:t>
      </w:r>
      <w:r>
        <w:rPr>
          <w:rFonts w:ascii="Times New Roman" w:hAnsi="Times New Roman"/>
          <w:b/>
          <w:bCs/>
          <w:sz w:val="28"/>
          <w:szCs w:val="28"/>
        </w:rPr>
        <w:t>13</w:t>
      </w:r>
      <w:r>
        <w:rPr>
          <w:rFonts w:ascii="Times New Roman" w:hAnsi="Times New Roman"/>
          <w:color w:val="000000"/>
          <w:sz w:val="28"/>
          <w:szCs w:val="28"/>
        </w:rPr>
        <w:t xml:space="preserve"> </w:t>
      </w:r>
      <w:r>
        <w:rPr>
          <w:rFonts w:ascii="Times New Roman" w:eastAsia="Times New Roman" w:hAnsi="Times New Roman"/>
          <w:color w:val="000000"/>
          <w:sz w:val="28"/>
          <w:szCs w:val="28"/>
          <w:lang w:eastAsia="es-ES"/>
        </w:rPr>
        <w:t xml:space="preserve">Informe de Determinaciones Áreas (Ingeniería); </w:t>
      </w:r>
      <w:r>
        <w:rPr>
          <w:rFonts w:ascii="Times New Roman" w:eastAsia="Times New Roman" w:hAnsi="Times New Roman"/>
          <w:b/>
          <w:bCs/>
          <w:color w:val="000000"/>
          <w:sz w:val="28"/>
          <w:szCs w:val="28"/>
          <w:lang w:eastAsia="es-ES"/>
        </w:rPr>
        <w:t>88</w:t>
      </w:r>
      <w:r>
        <w:rPr>
          <w:rFonts w:ascii="Times New Roman" w:eastAsia="Times New Roman" w:hAnsi="Times New Roman"/>
          <w:color w:val="000000"/>
          <w:sz w:val="28"/>
          <w:szCs w:val="28"/>
          <w:lang w:eastAsia="es-ES"/>
        </w:rPr>
        <w:t xml:space="preserve"> Informe</w:t>
      </w:r>
      <w:r>
        <w:rPr>
          <w:rFonts w:eastAsia="Times New Roman" w:cs="Calibri"/>
          <w:color w:val="000000"/>
          <w:sz w:val="28"/>
          <w:szCs w:val="28"/>
          <w:lang w:eastAsia="es-ES"/>
        </w:rPr>
        <w:t xml:space="preserve"> de Determinaciones Áreas de Catastro; </w:t>
      </w:r>
      <w:r>
        <w:rPr>
          <w:rFonts w:eastAsia="Times New Roman" w:cs="Calibri"/>
          <w:b/>
          <w:bCs/>
          <w:color w:val="000000"/>
          <w:sz w:val="28"/>
          <w:szCs w:val="28"/>
          <w:lang w:eastAsia="es-ES"/>
        </w:rPr>
        <w:t>98</w:t>
      </w:r>
      <w:r>
        <w:rPr>
          <w:rFonts w:cs="Calibri"/>
          <w:color w:val="000000"/>
          <w:sz w:val="28"/>
          <w:szCs w:val="28"/>
        </w:rPr>
        <w:t xml:space="preserve"> </w:t>
      </w:r>
      <w:r>
        <w:rPr>
          <w:rFonts w:eastAsia="Times New Roman" w:cs="Calibri"/>
          <w:color w:val="000000"/>
          <w:sz w:val="28"/>
          <w:szCs w:val="28"/>
          <w:lang w:eastAsia="es-ES"/>
        </w:rPr>
        <w:t xml:space="preserve">Investigaciones sobre ocupaciones de propiedades Estatales o Privadas; </w:t>
      </w:r>
      <w:r>
        <w:rPr>
          <w:rFonts w:eastAsia="Times New Roman" w:cs="Calibri"/>
          <w:b/>
          <w:bCs/>
          <w:color w:val="000000"/>
          <w:sz w:val="28"/>
          <w:szCs w:val="28"/>
          <w:lang w:eastAsia="es-ES"/>
        </w:rPr>
        <w:t>25</w:t>
      </w:r>
      <w:r>
        <w:rPr>
          <w:rFonts w:cs="Calibri"/>
          <w:color w:val="000000"/>
          <w:sz w:val="28"/>
          <w:szCs w:val="28"/>
        </w:rPr>
        <w:t xml:space="preserve"> </w:t>
      </w:r>
      <w:r>
        <w:rPr>
          <w:rFonts w:eastAsia="Times New Roman" w:cs="Calibri"/>
          <w:color w:val="000000"/>
          <w:sz w:val="28"/>
          <w:szCs w:val="28"/>
          <w:lang w:eastAsia="es-ES"/>
        </w:rPr>
        <w:t xml:space="preserve">Informe de Inspección Solución de Conflictos; </w:t>
      </w:r>
      <w:r>
        <w:rPr>
          <w:rFonts w:eastAsia="Times New Roman" w:cs="Calibri"/>
          <w:b/>
          <w:bCs/>
          <w:color w:val="000000"/>
          <w:sz w:val="28"/>
          <w:szCs w:val="28"/>
          <w:lang w:eastAsia="es-ES"/>
        </w:rPr>
        <w:t>0</w:t>
      </w:r>
      <w:r>
        <w:rPr>
          <w:rFonts w:eastAsia="Times New Roman" w:cs="Calibri"/>
          <w:color w:val="000000"/>
          <w:sz w:val="28"/>
          <w:szCs w:val="28"/>
          <w:lang w:eastAsia="es-ES"/>
        </w:rPr>
        <w:t xml:space="preserve"> Evaluaciones Socio-Económicas, mediante Censos</w:t>
      </w:r>
      <w:r>
        <w:rPr>
          <w:rFonts w:eastAsia="Times New Roman" w:cs="Calibri"/>
          <w:b/>
          <w:bCs/>
          <w:color w:val="000000"/>
          <w:sz w:val="28"/>
          <w:szCs w:val="28"/>
          <w:lang w:eastAsia="es-ES"/>
        </w:rPr>
        <w:t>; 167</w:t>
      </w:r>
      <w:r>
        <w:rPr>
          <w:rFonts w:eastAsia="Times New Roman" w:cs="Calibri"/>
          <w:color w:val="000000"/>
          <w:sz w:val="28"/>
          <w:szCs w:val="28"/>
          <w:lang w:eastAsia="es-ES"/>
        </w:rPr>
        <w:t xml:space="preserve"> Informes de Investigaciones Técnico-Legales de Inmuebles del Estado; </w:t>
      </w:r>
      <w:r>
        <w:rPr>
          <w:rFonts w:eastAsia="Times New Roman" w:cs="Calibri"/>
          <w:b/>
          <w:bCs/>
          <w:color w:val="000000"/>
          <w:sz w:val="28"/>
          <w:szCs w:val="28"/>
          <w:lang w:eastAsia="es-ES"/>
        </w:rPr>
        <w:t>0</w:t>
      </w:r>
      <w:r>
        <w:rPr>
          <w:rFonts w:cs="Calibri"/>
          <w:b/>
          <w:bCs/>
          <w:color w:val="000000"/>
          <w:sz w:val="28"/>
          <w:szCs w:val="28"/>
        </w:rPr>
        <w:t xml:space="preserve"> </w:t>
      </w:r>
      <w:r>
        <w:rPr>
          <w:rFonts w:eastAsia="Times New Roman" w:cs="Calibri"/>
          <w:color w:val="000000"/>
          <w:sz w:val="28"/>
          <w:szCs w:val="28"/>
          <w:lang w:eastAsia="es-ES"/>
        </w:rPr>
        <w:t xml:space="preserve">Entrega de Copias de Certificaciones, entrega de Expedientes Originales y Consultas de Planos Catastrales; </w:t>
      </w:r>
      <w:r>
        <w:rPr>
          <w:rFonts w:eastAsia="Times New Roman" w:cs="Calibri"/>
          <w:b/>
          <w:bCs/>
          <w:color w:val="000000"/>
          <w:sz w:val="28"/>
          <w:szCs w:val="28"/>
          <w:lang w:eastAsia="es-ES"/>
        </w:rPr>
        <w:t>149</w:t>
      </w:r>
      <w:r>
        <w:rPr>
          <w:rFonts w:eastAsia="Times New Roman" w:cs="Calibri"/>
          <w:color w:val="000000"/>
          <w:sz w:val="28"/>
          <w:szCs w:val="28"/>
          <w:lang w:eastAsia="es-ES"/>
        </w:rPr>
        <w:t xml:space="preserve"> Dibujos de Planos para Determinación de Áreas (Mensura Catastral); </w:t>
      </w:r>
      <w:r>
        <w:rPr>
          <w:rFonts w:eastAsia="Times New Roman" w:cs="Calibri"/>
          <w:b/>
          <w:bCs/>
          <w:color w:val="000000"/>
          <w:sz w:val="28"/>
          <w:szCs w:val="28"/>
          <w:lang w:eastAsia="es-ES"/>
        </w:rPr>
        <w:t xml:space="preserve">57 </w:t>
      </w:r>
      <w:r>
        <w:rPr>
          <w:rFonts w:eastAsia="Times New Roman" w:cs="Calibri"/>
          <w:color w:val="000000"/>
          <w:sz w:val="28"/>
          <w:szCs w:val="28"/>
          <w:lang w:eastAsia="es-ES"/>
        </w:rPr>
        <w:t xml:space="preserve">Dibujo de Planos para edificaciones Habitacionales y Locales Comerciales, propiedad del Estado Dominicano; </w:t>
      </w:r>
      <w:r>
        <w:rPr>
          <w:rFonts w:eastAsia="Times New Roman" w:cs="Calibri"/>
          <w:b/>
          <w:bCs/>
          <w:color w:val="000000"/>
          <w:sz w:val="28"/>
          <w:szCs w:val="28"/>
          <w:lang w:eastAsia="es-ES"/>
        </w:rPr>
        <w:t>0</w:t>
      </w:r>
      <w:r>
        <w:rPr>
          <w:rFonts w:eastAsia="Times New Roman" w:cs="Calibri"/>
          <w:color w:val="000000"/>
          <w:sz w:val="28"/>
          <w:szCs w:val="28"/>
          <w:lang w:eastAsia="es-ES"/>
        </w:rPr>
        <w:t xml:space="preserve"> Planos para Determinaciones de Áreas de parcelas resultantes del PNT y </w:t>
      </w:r>
      <w:r>
        <w:rPr>
          <w:rFonts w:eastAsia="Times New Roman" w:cs="Calibri"/>
          <w:b/>
          <w:bCs/>
          <w:color w:val="000000"/>
          <w:sz w:val="28"/>
          <w:szCs w:val="28"/>
          <w:lang w:eastAsia="es-ES"/>
        </w:rPr>
        <w:t>0</w:t>
      </w:r>
      <w:r>
        <w:rPr>
          <w:rFonts w:eastAsia="Times New Roman" w:cs="Calibri"/>
          <w:color w:val="000000"/>
          <w:sz w:val="28"/>
          <w:szCs w:val="28"/>
          <w:lang w:eastAsia="es-ES"/>
        </w:rPr>
        <w:t xml:space="preserve"> Ploteo de Planos. Igualmente se han realizado el </w:t>
      </w:r>
      <w:r>
        <w:rPr>
          <w:rFonts w:eastAsia="Times New Roman" w:cs="Calibri"/>
          <w:b/>
          <w:bCs/>
          <w:color w:val="000000"/>
          <w:sz w:val="28"/>
          <w:szCs w:val="28"/>
          <w:lang w:eastAsia="es-ES"/>
        </w:rPr>
        <w:t>100%</w:t>
      </w:r>
      <w:r>
        <w:rPr>
          <w:rFonts w:eastAsia="Times New Roman" w:cs="Calibri"/>
          <w:color w:val="000000"/>
          <w:sz w:val="28"/>
          <w:szCs w:val="28"/>
          <w:lang w:eastAsia="es-ES"/>
        </w:rPr>
        <w:t xml:space="preserve"> </w:t>
      </w:r>
      <w:r>
        <w:rPr>
          <w:rFonts w:ascii="Times New Roman" w:eastAsia="Times New Roman" w:hAnsi="Times New Roman"/>
          <w:color w:val="000000"/>
          <w:sz w:val="28"/>
          <w:szCs w:val="28"/>
          <w:lang w:eastAsia="es-ES"/>
        </w:rPr>
        <w:t>de:</w:t>
      </w:r>
    </w:p>
    <w:p w14:paraId="2A7AA730" w14:textId="77777777" w:rsidR="005B5286" w:rsidRDefault="00000000">
      <w:pPr>
        <w:suppressAutoHyphens w:val="0"/>
        <w:jc w:val="both"/>
      </w:pPr>
      <w:r>
        <w:rPr>
          <w:rFonts w:ascii="Times New Roman" w:eastAsia="Times New Roman" w:hAnsi="Times New Roman"/>
          <w:color w:val="000000"/>
          <w:sz w:val="28"/>
          <w:szCs w:val="28"/>
          <w:lang w:eastAsia="es-ES"/>
        </w:rPr>
        <w:lastRenderedPageBreak/>
        <w:t xml:space="preserve">  </w:t>
      </w:r>
      <w:r>
        <w:rPr>
          <w:rFonts w:ascii="Times New Roman" w:hAnsi="Times New Roman"/>
          <w:color w:val="000000"/>
          <w:sz w:val="28"/>
          <w:szCs w:val="28"/>
          <w:lang w:val="es-DO" w:eastAsia="es-DO"/>
        </w:rPr>
        <w:t>Levantamiento, Realización de presupuesto, peritaje, cubicación y supervisión de los proyectos de construcción, readecuación y remozamiento de infraestructuras para la Dirección Nacionales de Bienes Nacionales; implementación de Registro de Cartográfico; Registros de inmuebles recuperados; Informe de gestión recuperación de inmuebles por incumplimiento de contratos.; Diseño y presentación para los proyectos de construcción, readecuación y remozamiento de infraestructuras para la Dirección Nacionales de Bienes.</w:t>
      </w:r>
    </w:p>
    <w:p w14:paraId="3E6C9C47" w14:textId="77777777" w:rsidR="005B5286" w:rsidRDefault="00000000">
      <w:pPr>
        <w:suppressAutoHyphens w:val="0"/>
        <w:jc w:val="both"/>
        <w:textAlignment w:val="auto"/>
      </w:pPr>
      <w:r>
        <w:rPr>
          <w:rFonts w:ascii="Times New Roman" w:hAnsi="Times New Roman"/>
          <w:color w:val="000000"/>
          <w:sz w:val="28"/>
          <w:szCs w:val="28"/>
          <w:lang w:val="es-DO" w:eastAsia="es-DO"/>
        </w:rPr>
        <w:t xml:space="preserve">A través de la </w:t>
      </w:r>
      <w:r>
        <w:rPr>
          <w:rFonts w:ascii="Times New Roman" w:hAnsi="Times New Roman"/>
          <w:b/>
          <w:bCs/>
          <w:color w:val="000000"/>
          <w:sz w:val="28"/>
          <w:szCs w:val="28"/>
          <w:lang w:val="es-DO" w:eastAsia="es-DO"/>
        </w:rPr>
        <w:t>Oficina de Libre Acceso a la Información Pública</w:t>
      </w:r>
      <w:r>
        <w:rPr>
          <w:rFonts w:ascii="Times New Roman" w:hAnsi="Times New Roman"/>
          <w:color w:val="000000"/>
          <w:sz w:val="28"/>
          <w:szCs w:val="28"/>
          <w:lang w:val="es-DO" w:eastAsia="es-DO"/>
        </w:rPr>
        <w:t xml:space="preserve">, se han recibido un total de Diecisiete </w:t>
      </w:r>
      <w:r>
        <w:rPr>
          <w:rFonts w:ascii="Times New Roman" w:hAnsi="Times New Roman"/>
          <w:sz w:val="28"/>
          <w:szCs w:val="28"/>
          <w:lang w:val="es-DO"/>
        </w:rPr>
        <w:t xml:space="preserve">(17) Solicitudes contestada de manera física; Veintidós </w:t>
      </w:r>
      <w:r>
        <w:rPr>
          <w:rFonts w:ascii="Times New Roman" w:hAnsi="Times New Roman"/>
          <w:color w:val="000000"/>
          <w:sz w:val="28"/>
          <w:szCs w:val="28"/>
          <w:lang w:val="es-DO"/>
        </w:rPr>
        <w:t>(22) solicitudes recibidas y contestadas vía SAIP; cuatro (4) solicitudes vía correo electrónico y treinta y siete (37) asesoría ofrecida de manera física.</w:t>
      </w:r>
    </w:p>
    <w:p w14:paraId="67B42057" w14:textId="77777777" w:rsidR="005B5286" w:rsidRDefault="00000000">
      <w:pPr>
        <w:suppressAutoHyphens w:val="0"/>
        <w:jc w:val="both"/>
        <w:textAlignment w:val="auto"/>
        <w:rPr>
          <w:rFonts w:ascii="Times New Roman" w:hAnsi="Times New Roman"/>
          <w:color w:val="000000"/>
          <w:sz w:val="28"/>
          <w:szCs w:val="28"/>
          <w:lang w:val="es-DO"/>
        </w:rPr>
      </w:pPr>
      <w:r>
        <w:rPr>
          <w:rFonts w:ascii="Times New Roman" w:hAnsi="Times New Roman"/>
          <w:color w:val="000000"/>
          <w:sz w:val="28"/>
          <w:szCs w:val="28"/>
          <w:lang w:val="es-DO"/>
        </w:rPr>
        <w:t>Se ha participado en las siguientes actividades: Presentación del modelo de la política de integridad institucional a las comisiones y oficiales de integridad, Lanzamiento semana de la ética 2024 Gestionar Riesgo es Integridad y Charla sobre ética y valores.</w:t>
      </w:r>
    </w:p>
    <w:p w14:paraId="04498D90" w14:textId="77777777" w:rsidR="005B5286" w:rsidRDefault="00000000">
      <w:pPr>
        <w:suppressAutoHyphens w:val="0"/>
        <w:jc w:val="both"/>
        <w:textAlignment w:val="auto"/>
      </w:pPr>
      <w:r>
        <w:rPr>
          <w:rFonts w:ascii="Times New Roman" w:hAnsi="Times New Roman"/>
          <w:color w:val="000000"/>
          <w:sz w:val="28"/>
          <w:szCs w:val="28"/>
        </w:rPr>
        <w:t xml:space="preserve">Participación en el </w:t>
      </w:r>
      <w:r>
        <w:rPr>
          <w:rFonts w:ascii="Times New Roman" w:eastAsia="Times New Roman" w:hAnsi="Times New Roman"/>
          <w:color w:val="000000"/>
          <w:sz w:val="28"/>
          <w:szCs w:val="28"/>
          <w:lang w:eastAsia="es-DO"/>
        </w:rPr>
        <w:t xml:space="preserve">Taller Decreto 416-23 nuevo reglamento de aplicación de la ley # 340-06 sobre compra y contrataciones y su modificación y la realización del </w:t>
      </w:r>
      <w:r>
        <w:rPr>
          <w:rFonts w:ascii="Times New Roman" w:hAnsi="Times New Roman"/>
          <w:color w:val="000000"/>
          <w:sz w:val="28"/>
          <w:szCs w:val="28"/>
        </w:rPr>
        <w:t>Análisis del Entorno de la OAI (FODA).</w:t>
      </w:r>
    </w:p>
    <w:p w14:paraId="14C88CA1" w14:textId="77777777" w:rsidR="005B5286" w:rsidRDefault="00000000">
      <w:pPr>
        <w:jc w:val="both"/>
      </w:pPr>
      <w:r>
        <w:rPr>
          <w:rFonts w:ascii="Times New Roman" w:eastAsia="Times New Roman" w:hAnsi="Times New Roman"/>
          <w:color w:val="000000"/>
          <w:sz w:val="28"/>
          <w:szCs w:val="28"/>
          <w:lang w:eastAsia="es-ES"/>
        </w:rPr>
        <w:t xml:space="preserve">La </w:t>
      </w:r>
      <w:r>
        <w:rPr>
          <w:rFonts w:ascii="Times New Roman" w:eastAsia="Times New Roman" w:hAnsi="Times New Roman"/>
          <w:b/>
          <w:bCs/>
          <w:color w:val="000000"/>
          <w:sz w:val="28"/>
          <w:szCs w:val="28"/>
          <w:lang w:eastAsia="es-ES"/>
        </w:rPr>
        <w:t>Dirección de Recursos Humanos</w:t>
      </w:r>
      <w:r>
        <w:rPr>
          <w:rFonts w:ascii="Times New Roman" w:eastAsia="Times New Roman" w:hAnsi="Times New Roman"/>
          <w:color w:val="000000"/>
          <w:sz w:val="28"/>
          <w:szCs w:val="28"/>
          <w:lang w:eastAsia="es-ES"/>
        </w:rPr>
        <w:t>,</w:t>
      </w:r>
      <w:r>
        <w:rPr>
          <w:rFonts w:ascii="Times New Roman" w:hAnsi="Times New Roman"/>
          <w:sz w:val="28"/>
          <w:szCs w:val="28"/>
        </w:rPr>
        <w:t xml:space="preserve"> esta dirección ha trabajado conforme a los productos estipulados a ejecutarse en este período, con la finalidad de llevar un mejor control sobre los avances, dificultades y retrasos de estos. </w:t>
      </w:r>
    </w:p>
    <w:p w14:paraId="6CC7C29E" w14:textId="77777777" w:rsidR="005B5286" w:rsidRDefault="00000000">
      <w:pPr>
        <w:jc w:val="both"/>
      </w:pPr>
      <w:r>
        <w:rPr>
          <w:rFonts w:ascii="Times New Roman" w:eastAsia="Times New Roman" w:hAnsi="Times New Roman"/>
          <w:color w:val="000000"/>
          <w:sz w:val="28"/>
          <w:szCs w:val="28"/>
          <w:lang w:eastAsia="es-ES"/>
        </w:rPr>
        <w:t xml:space="preserve"> </w:t>
      </w:r>
      <w:r>
        <w:rPr>
          <w:rFonts w:ascii="Times New Roman" w:hAnsi="Times New Roman"/>
          <w:sz w:val="28"/>
          <w:szCs w:val="28"/>
        </w:rPr>
        <w:t xml:space="preserve">A la fecha de este informe se han elaborado 28 hojas de cálculo de prestaciones laborales, las cuales tienen un monto ascendente de </w:t>
      </w:r>
      <w:r>
        <w:rPr>
          <w:rFonts w:ascii="Times New Roman" w:hAnsi="Times New Roman"/>
          <w:b/>
          <w:bCs/>
          <w:sz w:val="28"/>
          <w:szCs w:val="28"/>
        </w:rPr>
        <w:t xml:space="preserve">RD$886,489.67, </w:t>
      </w:r>
      <w:r>
        <w:rPr>
          <w:rFonts w:ascii="Times New Roman" w:hAnsi="Times New Roman"/>
          <w:sz w:val="28"/>
          <w:szCs w:val="28"/>
        </w:rPr>
        <w:t>por concepto de vacaciones e indemnizaciones.</w:t>
      </w:r>
    </w:p>
    <w:p w14:paraId="46822833" w14:textId="77777777" w:rsidR="005B5286" w:rsidRDefault="00000000">
      <w:pPr>
        <w:jc w:val="both"/>
        <w:rPr>
          <w:rFonts w:ascii="Times New Roman" w:hAnsi="Times New Roman"/>
          <w:b/>
          <w:sz w:val="28"/>
          <w:szCs w:val="28"/>
        </w:rPr>
      </w:pPr>
      <w:r>
        <w:rPr>
          <w:rFonts w:ascii="Times New Roman" w:hAnsi="Times New Roman"/>
          <w:b/>
          <w:sz w:val="28"/>
          <w:szCs w:val="28"/>
        </w:rPr>
        <w:t>A continuación, una síntesis de lo que hemos realizado en este trimestre con relación a los productos que figuran en el POA:</w:t>
      </w:r>
    </w:p>
    <w:p w14:paraId="0A4D0FA9" w14:textId="77777777" w:rsidR="005B5286" w:rsidRDefault="00000000">
      <w:pPr>
        <w:jc w:val="both"/>
        <w:rPr>
          <w:rFonts w:ascii="Times New Roman" w:hAnsi="Times New Roman"/>
          <w:b/>
          <w:sz w:val="28"/>
          <w:szCs w:val="28"/>
        </w:rPr>
      </w:pPr>
      <w:r>
        <w:rPr>
          <w:rFonts w:ascii="Times New Roman" w:hAnsi="Times New Roman"/>
          <w:b/>
          <w:sz w:val="28"/>
          <w:szCs w:val="28"/>
        </w:rPr>
        <w:t xml:space="preserve">Programa de Adiestramiento en Administración, Preservación y Reparación de Bienes. </w:t>
      </w:r>
    </w:p>
    <w:p w14:paraId="495E85C9" w14:textId="77777777" w:rsidR="005B5286" w:rsidRDefault="00000000">
      <w:pPr>
        <w:suppressAutoHyphens w:val="0"/>
        <w:spacing w:after="200" w:line="276" w:lineRule="auto"/>
        <w:jc w:val="both"/>
        <w:textAlignment w:val="auto"/>
        <w:rPr>
          <w:rFonts w:ascii="Times New Roman" w:hAnsi="Times New Roman"/>
          <w:sz w:val="28"/>
          <w:szCs w:val="28"/>
        </w:rPr>
      </w:pPr>
      <w:r>
        <w:rPr>
          <w:rFonts w:ascii="Times New Roman" w:hAnsi="Times New Roman"/>
          <w:sz w:val="28"/>
          <w:szCs w:val="28"/>
        </w:rPr>
        <w:t>Informamos que a la fecha se han reparado 95 muebles, entre ellos: Escritorios, mesas, sillas, un estante pequeño, mesa de escritorio, mesa de computadora, entre otros muebles.</w:t>
      </w:r>
    </w:p>
    <w:p w14:paraId="4A3F3D1F" w14:textId="77777777" w:rsidR="005B5286" w:rsidRDefault="00000000">
      <w:pPr>
        <w:jc w:val="both"/>
      </w:pPr>
      <w:r>
        <w:rPr>
          <w:rFonts w:ascii="Times New Roman" w:hAnsi="Times New Roman"/>
          <w:b/>
          <w:sz w:val="28"/>
          <w:szCs w:val="28"/>
        </w:rPr>
        <w:t xml:space="preserve">Promoción e Implementación de Equipos de Deporte, </w:t>
      </w:r>
      <w:r>
        <w:rPr>
          <w:rFonts w:ascii="Times New Roman" w:hAnsi="Times New Roman"/>
          <w:sz w:val="28"/>
          <w:szCs w:val="28"/>
        </w:rPr>
        <w:t xml:space="preserve">el equipo Institucional de softball continua con sus prácticas en las instalaciones del Play de la UASD, los martes en horario de 4:00 P.M. a 7:00 P.M. </w:t>
      </w:r>
    </w:p>
    <w:p w14:paraId="7718A493" w14:textId="77777777" w:rsidR="005B5286" w:rsidRDefault="00000000">
      <w:pPr>
        <w:jc w:val="both"/>
        <w:rPr>
          <w:rFonts w:ascii="Times New Roman" w:hAnsi="Times New Roman"/>
          <w:sz w:val="28"/>
          <w:szCs w:val="28"/>
        </w:rPr>
      </w:pPr>
      <w:r>
        <w:rPr>
          <w:rFonts w:ascii="Times New Roman" w:hAnsi="Times New Roman"/>
          <w:sz w:val="28"/>
          <w:szCs w:val="28"/>
        </w:rPr>
        <w:lastRenderedPageBreak/>
        <w:t>El marte 9 de abril del presente, el equipo de la Institución de softbol recibió al equipo del Ministerio de Hacienda donde sostuvieron un encuentro amistoso.</w:t>
      </w:r>
    </w:p>
    <w:p w14:paraId="076EA533" w14:textId="77777777" w:rsidR="005B5286" w:rsidRDefault="00000000">
      <w:pPr>
        <w:jc w:val="both"/>
        <w:rPr>
          <w:rFonts w:ascii="Times New Roman" w:hAnsi="Times New Roman"/>
          <w:sz w:val="28"/>
          <w:szCs w:val="28"/>
        </w:rPr>
      </w:pPr>
      <w:r>
        <w:rPr>
          <w:rFonts w:ascii="Times New Roman" w:hAnsi="Times New Roman"/>
          <w:sz w:val="28"/>
          <w:szCs w:val="28"/>
        </w:rPr>
        <w:t>Actualmente, el equipo de baloncesto se encuentra realizando sus prácticas en la cancha abierta #9 del Centro Olímpico Juan Pablo Duarte, los miércoles en horario de 4:30 p.m. a 8:00 p.m.</w:t>
      </w:r>
    </w:p>
    <w:p w14:paraId="3AC44A81" w14:textId="77777777" w:rsidR="005B5286" w:rsidRDefault="00000000">
      <w:pPr>
        <w:jc w:val="both"/>
      </w:pPr>
      <w:r>
        <w:rPr>
          <w:rFonts w:ascii="Times New Roman" w:hAnsi="Times New Roman"/>
          <w:b/>
          <w:sz w:val="28"/>
          <w:szCs w:val="28"/>
        </w:rPr>
        <w:t xml:space="preserve">El Programa de Evaluación y Profilaxis, </w:t>
      </w:r>
      <w:r>
        <w:rPr>
          <w:rFonts w:ascii="Times New Roman" w:hAnsi="Times New Roman"/>
          <w:sz w:val="28"/>
          <w:szCs w:val="28"/>
        </w:rPr>
        <w:t xml:space="preserve">el 04 de abril del presente año se realizaron las consultas odontológicas a dos colaboradores, uno de la Sección de Mantenimiento y otro del Dispensario Médico, también </w:t>
      </w:r>
      <w:r>
        <w:rPr>
          <w:rFonts w:cs="Calibri"/>
          <w:sz w:val="28"/>
          <w:szCs w:val="28"/>
        </w:rPr>
        <w:t xml:space="preserve">en la semana del 25 de junio al 03 de julio, se realizaron consultas odontológicas dos colaboradores de inmobiliaria, el 02 de mayo del presente año, fueron atendidos dos colaboradores uno de la Dirección Financiera y otro del Departamento de Presupuesto en las consultas odontológicas.   </w:t>
      </w:r>
      <w:r>
        <w:rPr>
          <w:rFonts w:ascii="Times New Roman" w:hAnsi="Times New Roman"/>
          <w:sz w:val="28"/>
          <w:szCs w:val="28"/>
        </w:rPr>
        <w:t xml:space="preserve">  </w:t>
      </w:r>
    </w:p>
    <w:p w14:paraId="176AFA74" w14:textId="77777777" w:rsidR="005B5286" w:rsidRDefault="00000000">
      <w:pPr>
        <w:jc w:val="both"/>
      </w:pPr>
      <w:bookmarkStart w:id="1" w:name="_Hlk131586946"/>
      <w:r>
        <w:rPr>
          <w:rFonts w:ascii="Times New Roman" w:hAnsi="Times New Roman"/>
          <w:b/>
          <w:sz w:val="28"/>
          <w:szCs w:val="28"/>
        </w:rPr>
        <w:t>Uniformes para colaboradores de la Institución</w:t>
      </w:r>
      <w:r>
        <w:rPr>
          <w:rFonts w:cs="Calibri"/>
          <w:b/>
          <w:sz w:val="28"/>
          <w:szCs w:val="28"/>
        </w:rPr>
        <w:t xml:space="preserve">, </w:t>
      </w:r>
      <w:r>
        <w:rPr>
          <w:rFonts w:cs="Calibri"/>
          <w:sz w:val="28"/>
          <w:szCs w:val="28"/>
        </w:rPr>
        <w:t>Se colocó una meta de 800 uniformes para todo el personal, para lo cual contamos con un presupuesto de RD</w:t>
      </w:r>
      <w:r>
        <w:rPr>
          <w:rFonts w:cs="Calibri"/>
          <w:b/>
          <w:bCs/>
          <w:sz w:val="28"/>
          <w:szCs w:val="28"/>
        </w:rPr>
        <w:t>$ 2,250.000.00</w:t>
      </w:r>
      <w:r>
        <w:rPr>
          <w:rFonts w:cs="Calibri"/>
          <w:sz w:val="28"/>
          <w:szCs w:val="28"/>
        </w:rPr>
        <w:t xml:space="preserve">. El 19 de abril del corriente se remitió a la Dirección Administrativa, la solicitud de compras de uniformes con las especificaciones. </w:t>
      </w:r>
    </w:p>
    <w:p w14:paraId="7E16E178" w14:textId="77777777" w:rsidR="005B5286" w:rsidRDefault="00000000">
      <w:pPr>
        <w:jc w:val="both"/>
      </w:pPr>
      <w:r>
        <w:rPr>
          <w:sz w:val="28"/>
          <w:szCs w:val="28"/>
        </w:rPr>
        <w:t>En cuanto a las capacitaciones de los colaboradores, se impartió el curso de Planeamiento Estratégico y su vinculación con la Planeación Operativa, impartido por el CAPGEFI, con la participación de dos colaboradores del Departamento de Planificación y Desarrollo</w:t>
      </w:r>
      <w:bookmarkEnd w:id="1"/>
      <w:r>
        <w:rPr>
          <w:sz w:val="28"/>
          <w:szCs w:val="28"/>
        </w:rPr>
        <w:t>; curso de Introducción a la Administración Pública, impartido por el INAP, a 15 colaboradores de nuevo ingreso; la Comisión de Ética e Integridad Gubernamental, impartió en el comedor de la Institución la Charla Ética y Valores, a 37 colaboradores, en la cual servimos de apoyo a solicitud de la comisión; continúa la inducción del diplomado en Derechos Ciudadanos en Materia de la Seguridad Social, impartido por la Dirección General de Información y Defensa de los Afiliados a la Seguridad Social (DIDA), y la Universidad OISS de Madrid España, en el cual se encuentran (3) colaboradores de esta Institución; curso de  modalidad virtual el curso Fundamentos de Presupuesto Público, impartido por el Centro de Capacitación en Política y Gestión Fiscal (CAPGEFI), con la participación de tres colaboradores del área financiera.</w:t>
      </w:r>
    </w:p>
    <w:p w14:paraId="4ED4B4AD" w14:textId="77777777" w:rsidR="005B5286" w:rsidRDefault="005B5286">
      <w:pPr>
        <w:jc w:val="both"/>
        <w:rPr>
          <w:rFonts w:ascii="Times New Roman" w:hAnsi="Times New Roman"/>
          <w:sz w:val="28"/>
          <w:szCs w:val="28"/>
        </w:rPr>
      </w:pPr>
    </w:p>
    <w:p w14:paraId="512422E5" w14:textId="77777777" w:rsidR="005B5286" w:rsidRDefault="00000000">
      <w:pPr>
        <w:jc w:val="both"/>
        <w:rPr>
          <w:rFonts w:ascii="Times New Roman" w:hAnsi="Times New Roman"/>
          <w:sz w:val="28"/>
          <w:szCs w:val="28"/>
        </w:rPr>
      </w:pPr>
      <w:r>
        <w:rPr>
          <w:rFonts w:ascii="Times New Roman" w:hAnsi="Times New Roman"/>
          <w:sz w:val="28"/>
          <w:szCs w:val="28"/>
        </w:rPr>
        <w:t>El pasado jueves 4 de abril, concluyó el curso de ´´Redacción de informes técnicos´´, impartido por el INFOTEP, a 23 colaboradores.</w:t>
      </w:r>
    </w:p>
    <w:p w14:paraId="725B810E" w14:textId="77777777" w:rsidR="005B5286" w:rsidRDefault="00000000">
      <w:pPr>
        <w:jc w:val="both"/>
        <w:rPr>
          <w:rFonts w:ascii="Times New Roman" w:hAnsi="Times New Roman"/>
          <w:sz w:val="28"/>
          <w:szCs w:val="28"/>
        </w:rPr>
      </w:pPr>
      <w:r>
        <w:rPr>
          <w:rFonts w:ascii="Times New Roman" w:hAnsi="Times New Roman"/>
          <w:sz w:val="28"/>
          <w:szCs w:val="28"/>
        </w:rPr>
        <w:t xml:space="preserve">En coordinación con la Comisión de Acuerdos Interinstitucionales, se inició el proceso de solicitudes de documentos originales de los colaboradores que </w:t>
      </w:r>
      <w:r>
        <w:rPr>
          <w:rFonts w:ascii="Times New Roman" w:hAnsi="Times New Roman"/>
          <w:sz w:val="28"/>
          <w:szCs w:val="28"/>
        </w:rPr>
        <w:lastRenderedPageBreak/>
        <w:t>formalizaron la solicitud de becas nacionales propuestas por la Universidad Autónoma de Santo Domingo (UASD) y el Ministerio de Educación Superior Ciencia y Tecnología (MESCYT).</w:t>
      </w:r>
    </w:p>
    <w:p w14:paraId="3B72FC6F" w14:textId="77777777" w:rsidR="005B5286" w:rsidRDefault="00000000">
      <w:pPr>
        <w:jc w:val="both"/>
        <w:rPr>
          <w:rFonts w:ascii="Times New Roman" w:hAnsi="Times New Roman"/>
          <w:sz w:val="28"/>
          <w:szCs w:val="28"/>
        </w:rPr>
      </w:pPr>
      <w:r>
        <w:rPr>
          <w:rFonts w:ascii="Times New Roman" w:hAnsi="Times New Roman"/>
          <w:sz w:val="28"/>
          <w:szCs w:val="28"/>
        </w:rPr>
        <w:t>El pasado miércoles 3 de abril, concluyó el curso de Introducción a la Administración Pública, en modalidad virtual, impartido por el Instituto Nacional de Administración Pública (INAP), a 4 colaboradores de nuevo ingreso, de los grupos ocupacionales II, III y V.</w:t>
      </w:r>
    </w:p>
    <w:p w14:paraId="454AFC06" w14:textId="77777777" w:rsidR="005B5286" w:rsidRDefault="00000000">
      <w:pPr>
        <w:jc w:val="both"/>
        <w:rPr>
          <w:rFonts w:ascii="Times New Roman" w:hAnsi="Times New Roman"/>
          <w:sz w:val="28"/>
          <w:szCs w:val="28"/>
        </w:rPr>
      </w:pPr>
      <w:r>
        <w:rPr>
          <w:rFonts w:ascii="Times New Roman" w:hAnsi="Times New Roman"/>
          <w:sz w:val="28"/>
          <w:szCs w:val="28"/>
        </w:rPr>
        <w:t xml:space="preserve">En cuanto a la actividad de las secretarias, participaron 110 (secretarias y asistentes). En ese sentido, se realizó un almuerzo, con la asistencia de un coaching que impartió una capacitación de motivación y crecimiento y trabajo en equipo, certificado para impartir un team building. </w:t>
      </w:r>
    </w:p>
    <w:p w14:paraId="68B359E1" w14:textId="77777777" w:rsidR="005B5286" w:rsidRDefault="00000000">
      <w:pPr>
        <w:jc w:val="both"/>
        <w:rPr>
          <w:rFonts w:ascii="Times New Roman" w:hAnsi="Times New Roman"/>
          <w:sz w:val="28"/>
          <w:szCs w:val="28"/>
        </w:rPr>
      </w:pPr>
      <w:r>
        <w:rPr>
          <w:rFonts w:ascii="Times New Roman" w:hAnsi="Times New Roman"/>
          <w:sz w:val="28"/>
          <w:szCs w:val="28"/>
        </w:rPr>
        <w:t xml:space="preserve">Continuamos desarrollando el Diplomado de Planificación Estratégica en la Gestión Pública, impartido por el CAPGEFI, a tres colaboradores, dos de la Dirección de Planificación y uno Recursos Humanos; la Especialización Técnica en Presupuesto Público, impartido por el CAPGEFI, a un colaborador de la Dirección Financiera y la inducción del diplomado en Derechos Ciudadanos en Materia de la Seguridad Social, impartido por la Dirección General de Información y Defensa de los Afiliados a la Seguridad Social (DIDA), y la Universidad OISS de Madrid España, en el cual se encuentran 3 colaboradores de esta Institución. </w:t>
      </w:r>
    </w:p>
    <w:p w14:paraId="438BF590" w14:textId="77777777" w:rsidR="005B5286" w:rsidRDefault="00000000">
      <w:pPr>
        <w:jc w:val="both"/>
      </w:pPr>
      <w:r>
        <w:rPr>
          <w:rFonts w:ascii="Times New Roman" w:hAnsi="Times New Roman"/>
          <w:b/>
          <w:bCs/>
          <w:sz w:val="28"/>
          <w:szCs w:val="28"/>
        </w:rPr>
        <w:t>La Dirección Administrativa</w:t>
      </w:r>
      <w:r>
        <w:rPr>
          <w:rFonts w:ascii="Times New Roman" w:hAnsi="Times New Roman"/>
          <w:sz w:val="28"/>
          <w:szCs w:val="28"/>
        </w:rPr>
        <w:t>, tiene la responsabilidad de dirigir las actividades administrativas de la institución. A continuación, se presenta los avances del POA de esta dirección y las áreas que son dependencias de esta.</w:t>
      </w:r>
    </w:p>
    <w:p w14:paraId="6B587392" w14:textId="77777777" w:rsidR="005B5286" w:rsidRDefault="00000000">
      <w:pPr>
        <w:jc w:val="both"/>
        <w:rPr>
          <w:rFonts w:ascii="Times New Roman" w:hAnsi="Times New Roman"/>
          <w:sz w:val="28"/>
          <w:szCs w:val="28"/>
        </w:rPr>
      </w:pPr>
      <w:r>
        <w:rPr>
          <w:rFonts w:ascii="Times New Roman" w:hAnsi="Times New Roman"/>
          <w:sz w:val="28"/>
          <w:szCs w:val="28"/>
        </w:rPr>
        <w:t xml:space="preserve">La Dirección Administrativa recibe distintas solicitudes, para este trimestre se han tramitado: (524) Solicitudes de viáticos, correspondientes a las provincias de: Monseñor Nouel, Espaillat, San Juan de la Maguana, Monte Plata, María Trinidad Sánchez, San Pedro de Macorís, Barahona, Puerto Plata, Azua, El Seibo, La Altagracia, Independencia, San Cristóbal, Duarte, Samaná, La Vega, y Hato Mayor. Con relación a las Solicitudes de Pago se han tramitado unas (76). Con relación a la Caja Chica, se han realizado las compras requeridas mediante la caja chica, en vista de las reposiciones de fondos suministrados por la Dirección Financiera. También se ha avanzado con las necesidades de oficinas, cubículos y equipos adecuados para las áreas, según sus necesidades. </w:t>
      </w:r>
    </w:p>
    <w:p w14:paraId="3B569536" w14:textId="77777777" w:rsidR="005B5286" w:rsidRDefault="00000000">
      <w:pPr>
        <w:jc w:val="both"/>
      </w:pPr>
      <w:r>
        <w:rPr>
          <w:rFonts w:ascii="Times New Roman" w:hAnsi="Times New Roman"/>
          <w:sz w:val="28"/>
          <w:szCs w:val="28"/>
        </w:rPr>
        <w:t xml:space="preserve">Bajo la responsabilidad de esta dirección se está instalando el </w:t>
      </w:r>
      <w:r>
        <w:rPr>
          <w:rFonts w:ascii="Times New Roman" w:hAnsi="Times New Roman"/>
          <w:b/>
          <w:bCs/>
          <w:sz w:val="28"/>
          <w:szCs w:val="28"/>
        </w:rPr>
        <w:t>Área de Lactancia Materna</w:t>
      </w:r>
      <w:r>
        <w:rPr>
          <w:rFonts w:ascii="Times New Roman" w:hAnsi="Times New Roman"/>
          <w:sz w:val="28"/>
          <w:szCs w:val="28"/>
        </w:rPr>
        <w:t xml:space="preserve">, donde las mujeres colaboradoras de la institución contaran con un espacio acogedor e higiénico para la extracción y conservación adecuada de la leche materna. Para esos fines se ha solicitado la colaboración pertinente del Instituto Nacional de la Atención Integral a la </w:t>
      </w:r>
      <w:r>
        <w:rPr>
          <w:rFonts w:ascii="Times New Roman" w:hAnsi="Times New Roman"/>
          <w:sz w:val="28"/>
          <w:szCs w:val="28"/>
        </w:rPr>
        <w:lastRenderedPageBreak/>
        <w:t xml:space="preserve">Primera Infancia (INAIPI), así como las diligencias para la certificación de esta, a través del Ministerio de Salud Pública. </w:t>
      </w:r>
    </w:p>
    <w:p w14:paraId="03A7051F" w14:textId="77777777" w:rsidR="005B5286" w:rsidRDefault="00000000">
      <w:pPr>
        <w:jc w:val="both"/>
      </w:pPr>
      <w:r>
        <w:rPr>
          <w:rFonts w:ascii="Times New Roman" w:hAnsi="Times New Roman"/>
          <w:sz w:val="28"/>
          <w:szCs w:val="28"/>
        </w:rPr>
        <w:t xml:space="preserve">A través del </w:t>
      </w:r>
      <w:r>
        <w:rPr>
          <w:rFonts w:ascii="Times New Roman" w:hAnsi="Times New Roman"/>
          <w:b/>
          <w:bCs/>
          <w:sz w:val="28"/>
          <w:szCs w:val="28"/>
        </w:rPr>
        <w:t>Departamento de Servicios Generales,</w:t>
      </w:r>
      <w:r>
        <w:rPr>
          <w:rFonts w:ascii="Times New Roman" w:hAnsi="Times New Roman"/>
          <w:sz w:val="28"/>
          <w:szCs w:val="28"/>
        </w:rPr>
        <w:t xml:space="preserve"> se han ejecutado en este trimestre un total de </w:t>
      </w:r>
      <w:r>
        <w:rPr>
          <w:rFonts w:ascii="Times New Roman" w:hAnsi="Times New Roman"/>
          <w:b/>
          <w:bCs/>
          <w:sz w:val="28"/>
          <w:szCs w:val="28"/>
        </w:rPr>
        <w:t>33</w:t>
      </w:r>
      <w:r>
        <w:rPr>
          <w:rFonts w:ascii="Times New Roman" w:hAnsi="Times New Roman"/>
          <w:sz w:val="28"/>
          <w:szCs w:val="28"/>
        </w:rPr>
        <w:t xml:space="preserve"> trabajos realizados, los mismos para mantener el funcionamiento y condicionamiento de la planta física de la institución.</w:t>
      </w:r>
    </w:p>
    <w:p w14:paraId="397C3B32" w14:textId="77777777" w:rsidR="005B5286" w:rsidRDefault="00000000">
      <w:pPr>
        <w:jc w:val="both"/>
      </w:pPr>
      <w:r>
        <w:rPr>
          <w:rFonts w:ascii="Times New Roman" w:hAnsi="Times New Roman"/>
          <w:sz w:val="28"/>
          <w:szCs w:val="28"/>
        </w:rPr>
        <w:t xml:space="preserve">Mediante la </w:t>
      </w:r>
      <w:r>
        <w:rPr>
          <w:rFonts w:ascii="Times New Roman" w:hAnsi="Times New Roman"/>
          <w:b/>
          <w:bCs/>
          <w:sz w:val="28"/>
          <w:szCs w:val="28"/>
        </w:rPr>
        <w:t>Unidad de Compras</w:t>
      </w:r>
      <w:r>
        <w:rPr>
          <w:rFonts w:ascii="Times New Roman" w:hAnsi="Times New Roman"/>
          <w:sz w:val="28"/>
          <w:szCs w:val="28"/>
        </w:rPr>
        <w:t xml:space="preserve">, se han ejecutado </w:t>
      </w:r>
      <w:r>
        <w:rPr>
          <w:rFonts w:ascii="Times New Roman" w:hAnsi="Times New Roman"/>
          <w:b/>
          <w:bCs/>
          <w:sz w:val="28"/>
          <w:szCs w:val="28"/>
        </w:rPr>
        <w:t>29</w:t>
      </w:r>
      <w:r>
        <w:rPr>
          <w:rFonts w:ascii="Times New Roman" w:hAnsi="Times New Roman"/>
          <w:sz w:val="28"/>
          <w:szCs w:val="28"/>
        </w:rPr>
        <w:t xml:space="preserve"> procesos, con diferentes modalidades (Compras Menores, Comparación de Precios, Compras por debajo del Umbral, Procesos de Excepción). Dentro de la descripción de requerimientos, tenemos diferentes Adquisidores: Servicios de Refrigerios, de Tickets de Combustibles, de Arreglos Florales, de Stickers de Mobiliarios y Equipos de Oficina, de Estufas, de Artículos Ferreteros, Servicio de Alquiler, Servicio de Almuerzo tipo Buffet. Dirigido a Mipymes Mujeres, de Accesorios para Carnets de Identificación, Suscripción en Periódicos, Servicio Enmarcados de Laminas, de Materiales para Verjas, de Neumáticos, de Baterías, Servicios de Reparación y Mantenimiento de Impresora, adquisición de Tóneres y Cartuchos (dirigido a Mipymes), Servicio de Publicidad en Periódicos, adquisición de Aires Acondicionados, adquisición de Licencias, de empastados, de sellos, de cortinas y servicio de Mantenimiento y Reparación para Vehículos de la Operatividad de la institución, entre otras adquisiciones.</w:t>
      </w:r>
    </w:p>
    <w:p w14:paraId="6DF7CB32" w14:textId="77777777" w:rsidR="005B5286" w:rsidRDefault="00000000">
      <w:pPr>
        <w:jc w:val="both"/>
      </w:pPr>
      <w:r>
        <w:rPr>
          <w:rFonts w:ascii="Times New Roman" w:hAnsi="Times New Roman"/>
          <w:sz w:val="28"/>
          <w:szCs w:val="28"/>
        </w:rPr>
        <w:t xml:space="preserve">Cabe destacar que esta Unidad para este trimestre obtuvo una puntuación Oficial del periodo de: </w:t>
      </w:r>
      <w:r>
        <w:rPr>
          <w:rFonts w:ascii="Times New Roman" w:hAnsi="Times New Roman"/>
          <w:b/>
          <w:bCs/>
          <w:sz w:val="28"/>
          <w:szCs w:val="28"/>
        </w:rPr>
        <w:t>93.40</w:t>
      </w:r>
      <w:r>
        <w:rPr>
          <w:rFonts w:ascii="Times New Roman" w:hAnsi="Times New Roman"/>
          <w:sz w:val="28"/>
          <w:szCs w:val="28"/>
        </w:rPr>
        <w:t xml:space="preserve"> en el Indicador de uso del Sistema Nacional de Contrataciones Públicas (SISCOMPRAS).</w:t>
      </w:r>
    </w:p>
    <w:p w14:paraId="563B3BCB" w14:textId="77777777" w:rsidR="005B5286" w:rsidRDefault="00000000">
      <w:pPr>
        <w:jc w:val="both"/>
      </w:pPr>
      <w:r>
        <w:rPr>
          <w:rFonts w:ascii="Times New Roman" w:hAnsi="Times New Roman"/>
          <w:sz w:val="28"/>
          <w:szCs w:val="28"/>
        </w:rPr>
        <w:t xml:space="preserve">La Sección de </w:t>
      </w:r>
      <w:r>
        <w:rPr>
          <w:rFonts w:ascii="Times New Roman" w:hAnsi="Times New Roman"/>
          <w:b/>
          <w:bCs/>
          <w:sz w:val="28"/>
          <w:szCs w:val="28"/>
        </w:rPr>
        <w:t>Correspondenci</w:t>
      </w:r>
      <w:r>
        <w:rPr>
          <w:rFonts w:ascii="Times New Roman" w:hAnsi="Times New Roman"/>
          <w:sz w:val="28"/>
          <w:szCs w:val="28"/>
        </w:rPr>
        <w:t xml:space="preserve">a, para este trimestre los trabajos operativos se han desarrollado satisfactoriamente, con un total de: </w:t>
      </w:r>
      <w:r>
        <w:rPr>
          <w:rFonts w:ascii="Times New Roman" w:hAnsi="Times New Roman"/>
          <w:b/>
          <w:bCs/>
          <w:sz w:val="28"/>
          <w:szCs w:val="28"/>
        </w:rPr>
        <w:t>(1,079)</w:t>
      </w:r>
      <w:r>
        <w:rPr>
          <w:rFonts w:ascii="Times New Roman" w:hAnsi="Times New Roman"/>
          <w:sz w:val="28"/>
          <w:szCs w:val="28"/>
        </w:rPr>
        <w:t xml:space="preserve"> Correspondencias Recibidas; </w:t>
      </w:r>
      <w:r>
        <w:rPr>
          <w:rFonts w:ascii="Times New Roman" w:hAnsi="Times New Roman"/>
          <w:b/>
          <w:bCs/>
          <w:sz w:val="28"/>
          <w:szCs w:val="28"/>
        </w:rPr>
        <w:t>(608)</w:t>
      </w:r>
      <w:r>
        <w:rPr>
          <w:rFonts w:ascii="Times New Roman" w:hAnsi="Times New Roman"/>
          <w:sz w:val="28"/>
          <w:szCs w:val="28"/>
        </w:rPr>
        <w:t xml:space="preserve"> oficios enviados y (6) documentos legales enumerados, para un total de: (</w:t>
      </w:r>
      <w:r>
        <w:rPr>
          <w:rFonts w:ascii="Times New Roman" w:hAnsi="Times New Roman"/>
          <w:b/>
          <w:bCs/>
          <w:sz w:val="28"/>
          <w:szCs w:val="28"/>
        </w:rPr>
        <w:t>1,693)</w:t>
      </w:r>
      <w:r>
        <w:rPr>
          <w:rFonts w:ascii="Times New Roman" w:hAnsi="Times New Roman"/>
          <w:sz w:val="28"/>
          <w:szCs w:val="28"/>
        </w:rPr>
        <w:t xml:space="preserve"> procesos de correspondencias trabajados.          </w:t>
      </w:r>
    </w:p>
    <w:p w14:paraId="3971B3B0" w14:textId="77777777" w:rsidR="005B5286" w:rsidRDefault="00000000">
      <w:pPr>
        <w:suppressAutoHyphens w:val="0"/>
        <w:jc w:val="both"/>
      </w:pPr>
      <w:r>
        <w:rPr>
          <w:rFonts w:ascii="Times New Roman" w:eastAsia="Times New Roman" w:hAnsi="Times New Roman"/>
          <w:color w:val="000000"/>
          <w:sz w:val="28"/>
          <w:szCs w:val="28"/>
          <w:lang w:eastAsia="es-ES"/>
        </w:rPr>
        <w:t xml:space="preserve">La Sección de </w:t>
      </w:r>
      <w:r>
        <w:rPr>
          <w:rFonts w:ascii="Times New Roman" w:eastAsia="Times New Roman" w:hAnsi="Times New Roman"/>
          <w:b/>
          <w:bCs/>
          <w:color w:val="000000"/>
          <w:sz w:val="28"/>
          <w:szCs w:val="28"/>
          <w:lang w:eastAsia="es-ES"/>
        </w:rPr>
        <w:t>Transportación</w:t>
      </w:r>
      <w:r>
        <w:rPr>
          <w:rFonts w:ascii="Times New Roman" w:eastAsia="Times New Roman" w:hAnsi="Times New Roman"/>
          <w:color w:val="000000"/>
          <w:sz w:val="28"/>
          <w:szCs w:val="28"/>
          <w:lang w:eastAsia="es-ES"/>
        </w:rPr>
        <w:t>, continúa el proceso de programación y coordinación de la prestación de servicio de transporte, se han realizado para este trimestre un total de (508) asistencia de transporte, los mismos por requerimientos de   32 departamentos. Con relación a los mantenimientos vehicular, se han realizado un total de (29) mantenimientos correctivos y un total de (24) reparaciones de piezas para camionetas y/o vehículos asignados.  Esta sección diariamente realiza los chequeos y lavados de vehículos antes de salir a dar los servicios.</w:t>
      </w:r>
    </w:p>
    <w:p w14:paraId="5A0731B7" w14:textId="77777777" w:rsidR="005B5286" w:rsidRDefault="00000000">
      <w:pPr>
        <w:suppressAutoHyphens w:val="0"/>
        <w:jc w:val="both"/>
      </w:pPr>
      <w:r>
        <w:rPr>
          <w:rFonts w:ascii="Times New Roman" w:eastAsia="Times New Roman" w:hAnsi="Times New Roman"/>
          <w:color w:val="000000"/>
          <w:sz w:val="28"/>
          <w:szCs w:val="28"/>
          <w:lang w:eastAsia="es-ES"/>
        </w:rPr>
        <w:t xml:space="preserve">La Sección de </w:t>
      </w:r>
      <w:r>
        <w:rPr>
          <w:rFonts w:ascii="Times New Roman" w:eastAsia="Times New Roman" w:hAnsi="Times New Roman"/>
          <w:b/>
          <w:bCs/>
          <w:color w:val="000000"/>
          <w:sz w:val="28"/>
          <w:szCs w:val="28"/>
          <w:lang w:eastAsia="es-ES"/>
        </w:rPr>
        <w:t>Almacén y Suministros</w:t>
      </w:r>
      <w:r>
        <w:rPr>
          <w:rFonts w:ascii="Times New Roman" w:eastAsia="Times New Roman" w:hAnsi="Times New Roman"/>
          <w:color w:val="000000"/>
          <w:sz w:val="28"/>
          <w:szCs w:val="28"/>
          <w:lang w:eastAsia="es-ES"/>
        </w:rPr>
        <w:t xml:space="preserve">, continúa el registro y control de la recepción y despacho de materiales y equipos del almacén, a parte de los sistemas de entradas y salida del almacén, también registran las facturas de </w:t>
      </w:r>
      <w:r>
        <w:rPr>
          <w:rFonts w:ascii="Times New Roman" w:eastAsia="Times New Roman" w:hAnsi="Times New Roman"/>
          <w:color w:val="000000"/>
          <w:sz w:val="28"/>
          <w:szCs w:val="28"/>
          <w:lang w:eastAsia="es-ES"/>
        </w:rPr>
        <w:lastRenderedPageBreak/>
        <w:t>todos los bienes y servicios en el Portal Transaccional de Compras, el cual esta enlazado con Presupuesto y Compras.</w:t>
      </w:r>
    </w:p>
    <w:p w14:paraId="610B1DF5" w14:textId="77777777" w:rsidR="005B5286" w:rsidRDefault="00000000">
      <w:pPr>
        <w:suppressAutoHyphens w:val="0"/>
        <w:jc w:val="both"/>
      </w:pPr>
      <w:r>
        <w:rPr>
          <w:rFonts w:ascii="Times New Roman" w:eastAsia="Times New Roman" w:hAnsi="Times New Roman"/>
          <w:color w:val="000000"/>
          <w:sz w:val="28"/>
          <w:szCs w:val="28"/>
          <w:lang w:eastAsia="es-ES"/>
        </w:rPr>
        <w:t xml:space="preserve">Durante el segundo trimestre abril-junio, se ejecutaron un total de: </w:t>
      </w:r>
      <w:r>
        <w:rPr>
          <w:rFonts w:ascii="Times New Roman" w:eastAsia="Times New Roman" w:hAnsi="Times New Roman"/>
          <w:b/>
          <w:bCs/>
          <w:color w:val="000000"/>
          <w:sz w:val="28"/>
          <w:szCs w:val="28"/>
          <w:lang w:eastAsia="es-ES"/>
        </w:rPr>
        <w:t>(18)</w:t>
      </w:r>
      <w:r>
        <w:rPr>
          <w:rFonts w:ascii="Times New Roman" w:eastAsia="Times New Roman" w:hAnsi="Times New Roman"/>
          <w:color w:val="000000"/>
          <w:sz w:val="28"/>
          <w:szCs w:val="28"/>
          <w:lang w:eastAsia="es-ES"/>
        </w:rPr>
        <w:t xml:space="preserve"> Registro de entrada; (</w:t>
      </w:r>
      <w:r>
        <w:rPr>
          <w:rFonts w:ascii="Times New Roman" w:eastAsia="Times New Roman" w:hAnsi="Times New Roman"/>
          <w:b/>
          <w:bCs/>
          <w:color w:val="000000"/>
          <w:sz w:val="28"/>
          <w:szCs w:val="28"/>
          <w:lang w:eastAsia="es-ES"/>
        </w:rPr>
        <w:t>32</w:t>
      </w:r>
      <w:r>
        <w:rPr>
          <w:rFonts w:ascii="Times New Roman" w:eastAsia="Times New Roman" w:hAnsi="Times New Roman"/>
          <w:color w:val="000000"/>
          <w:sz w:val="28"/>
          <w:szCs w:val="28"/>
          <w:lang w:eastAsia="es-ES"/>
        </w:rPr>
        <w:t>) Registro de salida; (</w:t>
      </w:r>
      <w:r>
        <w:rPr>
          <w:rFonts w:ascii="Times New Roman" w:eastAsia="Times New Roman" w:hAnsi="Times New Roman"/>
          <w:b/>
          <w:bCs/>
          <w:color w:val="000000"/>
          <w:sz w:val="28"/>
          <w:szCs w:val="28"/>
          <w:lang w:eastAsia="es-ES"/>
        </w:rPr>
        <w:t>98,468)</w:t>
      </w:r>
      <w:r>
        <w:rPr>
          <w:rFonts w:ascii="Times New Roman" w:eastAsia="Times New Roman" w:hAnsi="Times New Roman"/>
          <w:color w:val="000000"/>
          <w:sz w:val="28"/>
          <w:szCs w:val="28"/>
          <w:lang w:eastAsia="es-ES"/>
        </w:rPr>
        <w:t xml:space="preserve"> Producto de entrada y (</w:t>
      </w:r>
      <w:r>
        <w:rPr>
          <w:rFonts w:ascii="Times New Roman" w:eastAsia="Times New Roman" w:hAnsi="Times New Roman"/>
          <w:b/>
          <w:bCs/>
          <w:color w:val="000000"/>
          <w:sz w:val="28"/>
          <w:szCs w:val="28"/>
          <w:lang w:eastAsia="es-ES"/>
        </w:rPr>
        <w:t>68,122)</w:t>
      </w:r>
      <w:r>
        <w:rPr>
          <w:rFonts w:ascii="Times New Roman" w:eastAsia="Times New Roman" w:hAnsi="Times New Roman"/>
          <w:color w:val="000000"/>
          <w:sz w:val="28"/>
          <w:szCs w:val="28"/>
          <w:lang w:eastAsia="es-ES"/>
        </w:rPr>
        <w:t xml:space="preserve"> Producto de salida, para un </w:t>
      </w:r>
      <w:r>
        <w:rPr>
          <w:rFonts w:ascii="Times New Roman" w:eastAsia="Times New Roman" w:hAnsi="Times New Roman"/>
          <w:b/>
          <w:bCs/>
          <w:color w:val="000000"/>
          <w:sz w:val="28"/>
          <w:szCs w:val="28"/>
          <w:lang w:eastAsia="es-ES"/>
        </w:rPr>
        <w:t>total de: (166,640)</w:t>
      </w:r>
      <w:r>
        <w:rPr>
          <w:rFonts w:ascii="Times New Roman" w:eastAsia="Times New Roman" w:hAnsi="Times New Roman"/>
          <w:color w:val="000000"/>
          <w:sz w:val="28"/>
          <w:szCs w:val="28"/>
          <w:lang w:eastAsia="es-ES"/>
        </w:rPr>
        <w:t xml:space="preserve"> registros.  </w:t>
      </w:r>
    </w:p>
    <w:p w14:paraId="0289301A" w14:textId="77777777" w:rsidR="005B5286" w:rsidRDefault="00000000">
      <w:pPr>
        <w:suppressAutoHyphens w:val="0"/>
        <w:jc w:val="both"/>
      </w:pPr>
      <w:r>
        <w:rPr>
          <w:rFonts w:ascii="Times New Roman" w:eastAsia="Times New Roman" w:hAnsi="Times New Roman"/>
          <w:b/>
          <w:bCs/>
          <w:color w:val="000000"/>
          <w:sz w:val="28"/>
          <w:szCs w:val="28"/>
          <w:lang w:eastAsia="es-ES"/>
        </w:rPr>
        <w:t>Departamento Legal y sus dependencias</w:t>
      </w:r>
      <w:r>
        <w:rPr>
          <w:rFonts w:ascii="Times New Roman" w:eastAsia="Times New Roman" w:hAnsi="Times New Roman"/>
          <w:color w:val="000000"/>
          <w:sz w:val="28"/>
          <w:szCs w:val="28"/>
          <w:lang w:eastAsia="es-ES"/>
        </w:rPr>
        <w:t xml:space="preserve">, para este trimestre el departamento legal ha trabajado a través del área administrativa un total de: </w:t>
      </w:r>
      <w:r>
        <w:rPr>
          <w:rFonts w:ascii="Times New Roman" w:eastAsia="Times New Roman" w:hAnsi="Times New Roman"/>
          <w:b/>
          <w:color w:val="000000"/>
          <w:sz w:val="28"/>
          <w:szCs w:val="28"/>
          <w:lang w:eastAsia="es-ES"/>
        </w:rPr>
        <w:t>198</w:t>
      </w:r>
      <w:r>
        <w:rPr>
          <w:rFonts w:ascii="Times New Roman" w:eastAsia="Times New Roman" w:hAnsi="Times New Roman"/>
          <w:color w:val="000000"/>
          <w:sz w:val="28"/>
          <w:szCs w:val="28"/>
          <w:lang w:eastAsia="es-ES"/>
        </w:rPr>
        <w:t xml:space="preserve"> Informes Técnicos y determinación de áreas; 91 Solicitudes de Viáticos; 6 Pagos de alguacil; </w:t>
      </w:r>
      <w:r>
        <w:rPr>
          <w:rFonts w:ascii="Times New Roman" w:eastAsia="Times New Roman" w:hAnsi="Times New Roman"/>
          <w:b/>
          <w:color w:val="000000"/>
          <w:sz w:val="28"/>
          <w:szCs w:val="28"/>
          <w:lang w:eastAsia="es-ES"/>
        </w:rPr>
        <w:t>207</w:t>
      </w:r>
      <w:r>
        <w:rPr>
          <w:rFonts w:ascii="Times New Roman" w:eastAsia="Times New Roman" w:hAnsi="Times New Roman"/>
          <w:color w:val="000000"/>
          <w:sz w:val="28"/>
          <w:szCs w:val="28"/>
          <w:lang w:eastAsia="es-ES"/>
        </w:rPr>
        <w:t xml:space="preserve"> Solicitudes de Volantes y un total de </w:t>
      </w:r>
      <w:r>
        <w:rPr>
          <w:rFonts w:ascii="Times New Roman" w:eastAsia="Times New Roman" w:hAnsi="Times New Roman"/>
          <w:b/>
          <w:color w:val="000000"/>
          <w:sz w:val="28"/>
          <w:szCs w:val="28"/>
          <w:lang w:eastAsia="es-ES"/>
        </w:rPr>
        <w:t>213</w:t>
      </w:r>
      <w:r>
        <w:rPr>
          <w:rFonts w:ascii="Times New Roman" w:eastAsia="Times New Roman" w:hAnsi="Times New Roman"/>
          <w:color w:val="000000"/>
          <w:sz w:val="28"/>
          <w:szCs w:val="28"/>
          <w:lang w:eastAsia="es-ES"/>
        </w:rPr>
        <w:t xml:space="preserve"> servicios al cliente con asistencia telefónica (Flotas).  </w:t>
      </w:r>
    </w:p>
    <w:p w14:paraId="6406FEBB" w14:textId="77777777" w:rsidR="005B5286" w:rsidRDefault="00000000">
      <w:pPr>
        <w:suppressAutoHyphens w:val="0"/>
        <w:jc w:val="both"/>
      </w:pPr>
      <w:r>
        <w:rPr>
          <w:rFonts w:ascii="Times New Roman" w:eastAsia="Times New Roman" w:hAnsi="Times New Roman"/>
          <w:color w:val="000000"/>
          <w:sz w:val="28"/>
          <w:szCs w:val="28"/>
          <w:lang w:eastAsia="es-ES"/>
        </w:rPr>
        <w:t>Mediante el departamento de</w:t>
      </w:r>
      <w:r>
        <w:rPr>
          <w:rFonts w:ascii="Times New Roman" w:eastAsia="Times New Roman" w:hAnsi="Times New Roman"/>
          <w:b/>
          <w:bCs/>
          <w:color w:val="000000"/>
          <w:sz w:val="28"/>
          <w:szCs w:val="28"/>
          <w:lang w:eastAsia="es-ES"/>
        </w:rPr>
        <w:t xml:space="preserve"> Litigios</w:t>
      </w:r>
      <w:r>
        <w:rPr>
          <w:rFonts w:ascii="Times New Roman" w:eastAsia="Times New Roman" w:hAnsi="Times New Roman"/>
          <w:color w:val="000000"/>
          <w:sz w:val="28"/>
          <w:szCs w:val="28"/>
          <w:lang w:eastAsia="es-ES"/>
        </w:rPr>
        <w:t xml:space="preserve">, se han desarrollado </w:t>
      </w:r>
      <w:r>
        <w:rPr>
          <w:rFonts w:ascii="Times New Roman" w:eastAsia="Times New Roman" w:hAnsi="Times New Roman"/>
          <w:b/>
          <w:bCs/>
          <w:color w:val="000000"/>
          <w:sz w:val="28"/>
          <w:szCs w:val="28"/>
          <w:lang w:eastAsia="es-ES"/>
        </w:rPr>
        <w:t>(299</w:t>
      </w:r>
      <w:r>
        <w:rPr>
          <w:rFonts w:ascii="Times New Roman" w:eastAsia="Times New Roman" w:hAnsi="Times New Roman"/>
          <w:color w:val="000000"/>
          <w:sz w:val="28"/>
          <w:szCs w:val="28"/>
          <w:lang w:eastAsia="es-ES"/>
        </w:rPr>
        <w:t>) Certificaciones de Oposición o Litis y (</w:t>
      </w:r>
      <w:r>
        <w:rPr>
          <w:rFonts w:ascii="Times New Roman" w:eastAsia="Times New Roman" w:hAnsi="Times New Roman"/>
          <w:b/>
          <w:bCs/>
          <w:color w:val="000000"/>
          <w:sz w:val="28"/>
          <w:szCs w:val="28"/>
          <w:lang w:eastAsia="es-ES"/>
        </w:rPr>
        <w:t>307</w:t>
      </w:r>
      <w:r>
        <w:rPr>
          <w:rFonts w:ascii="Times New Roman" w:eastAsia="Times New Roman" w:hAnsi="Times New Roman"/>
          <w:color w:val="000000"/>
          <w:sz w:val="28"/>
          <w:szCs w:val="28"/>
          <w:lang w:eastAsia="es-ES"/>
        </w:rPr>
        <w:t>) Audiencias, las mismas en diferentes tribunales del país.</w:t>
      </w:r>
    </w:p>
    <w:p w14:paraId="7B6728FE" w14:textId="77777777" w:rsidR="005B5286" w:rsidRDefault="00000000">
      <w:pPr>
        <w:shd w:val="clear" w:color="auto" w:fill="FCFCFC"/>
        <w:spacing w:before="100" w:after="100"/>
        <w:jc w:val="both"/>
      </w:pPr>
      <w:r>
        <w:rPr>
          <w:rFonts w:ascii="Times New Roman" w:eastAsia="Times New Roman" w:hAnsi="Times New Roman"/>
          <w:color w:val="000000"/>
          <w:sz w:val="28"/>
          <w:szCs w:val="28"/>
          <w:lang w:eastAsia="es-ES"/>
        </w:rPr>
        <w:t xml:space="preserve">El departamento de </w:t>
      </w:r>
      <w:r>
        <w:rPr>
          <w:rFonts w:ascii="Times New Roman" w:eastAsia="Times New Roman" w:hAnsi="Times New Roman"/>
          <w:b/>
          <w:color w:val="000000"/>
          <w:sz w:val="28"/>
          <w:szCs w:val="28"/>
          <w:lang w:eastAsia="es-ES"/>
        </w:rPr>
        <w:t>Contratos</w:t>
      </w:r>
      <w:r>
        <w:rPr>
          <w:rFonts w:ascii="Times New Roman" w:eastAsia="Times New Roman" w:hAnsi="Times New Roman"/>
          <w:color w:val="000000"/>
          <w:sz w:val="28"/>
          <w:szCs w:val="28"/>
          <w:lang w:eastAsia="es-ES"/>
        </w:rPr>
        <w:t xml:space="preserve"> ha recibido para este trimestre un total de 327 expedientes, de los cuales 27 están concluidos. </w:t>
      </w:r>
      <w:r>
        <w:rPr>
          <w:rFonts w:ascii="Times New Roman" w:eastAsia="Times New Roman" w:hAnsi="Times New Roman"/>
          <w:sz w:val="28"/>
          <w:szCs w:val="28"/>
          <w:lang w:eastAsia="es-ES"/>
        </w:rPr>
        <w:t>Los productos más solicitados de esta área son: Corrección de Poder, de Certificaciones, Certificación de Propiedad y de no Propiedad, Renuncia de Bien de Familia, Regularización de Inmueble, de inclusión, Confección de Contrato de Servicio, Elaboración de Contrato, Transferencia de Inmueble, Apertura de Cuenta, Otorgamiento de Poder, Adenda, Arrendamiento, Renovación de Contratos, Aplicación Decreto 542-02, entre otras solicitudes.</w:t>
      </w:r>
    </w:p>
    <w:p w14:paraId="3F9CA00B" w14:textId="77777777" w:rsidR="005B5286" w:rsidRDefault="005B5286">
      <w:pPr>
        <w:shd w:val="clear" w:color="auto" w:fill="FCFCFC"/>
        <w:spacing w:before="100" w:after="100"/>
        <w:jc w:val="both"/>
      </w:pPr>
    </w:p>
    <w:p w14:paraId="76B4A4ED" w14:textId="77777777" w:rsidR="005B5286" w:rsidRDefault="00000000">
      <w:pPr>
        <w:shd w:val="clear" w:color="auto" w:fill="FCFCFC"/>
        <w:spacing w:before="100" w:after="100"/>
        <w:jc w:val="both"/>
      </w:pPr>
      <w:r>
        <w:rPr>
          <w:rFonts w:ascii="Times New Roman" w:eastAsia="Times New Roman" w:hAnsi="Times New Roman"/>
          <w:color w:val="000000"/>
          <w:sz w:val="28"/>
          <w:szCs w:val="28"/>
          <w:lang w:eastAsia="es-ES"/>
        </w:rPr>
        <w:t xml:space="preserve">El departamento de </w:t>
      </w:r>
      <w:r>
        <w:rPr>
          <w:rFonts w:ascii="Times New Roman" w:eastAsia="Times New Roman" w:hAnsi="Times New Roman"/>
          <w:b/>
          <w:color w:val="000000"/>
          <w:sz w:val="28"/>
          <w:szCs w:val="28"/>
          <w:lang w:eastAsia="es-ES"/>
        </w:rPr>
        <w:t>Títulos</w:t>
      </w:r>
      <w:r>
        <w:rPr>
          <w:rFonts w:ascii="Times New Roman" w:eastAsia="Times New Roman" w:hAnsi="Times New Roman"/>
          <w:color w:val="000000"/>
          <w:sz w:val="28"/>
          <w:szCs w:val="28"/>
          <w:lang w:eastAsia="es-ES"/>
        </w:rPr>
        <w:t xml:space="preserve"> ha concluido en este trimestre un total de </w:t>
      </w:r>
      <w:r>
        <w:rPr>
          <w:rFonts w:ascii="Times New Roman" w:eastAsia="Times New Roman" w:hAnsi="Times New Roman"/>
          <w:b/>
          <w:color w:val="000000"/>
          <w:sz w:val="28"/>
          <w:szCs w:val="28"/>
          <w:lang w:eastAsia="es-ES"/>
        </w:rPr>
        <w:t>77</w:t>
      </w:r>
      <w:r>
        <w:rPr>
          <w:rFonts w:ascii="Times New Roman" w:eastAsia="Times New Roman" w:hAnsi="Times New Roman"/>
          <w:color w:val="000000"/>
          <w:sz w:val="28"/>
          <w:szCs w:val="28"/>
          <w:lang w:eastAsia="es-ES"/>
        </w:rPr>
        <w:t xml:space="preserve"> expedientes, y en proceso </w:t>
      </w:r>
      <w:r>
        <w:rPr>
          <w:rFonts w:ascii="Times New Roman" w:eastAsia="Times New Roman" w:hAnsi="Times New Roman"/>
          <w:b/>
          <w:color w:val="000000"/>
          <w:sz w:val="28"/>
          <w:szCs w:val="28"/>
          <w:lang w:eastAsia="es-ES"/>
        </w:rPr>
        <w:t>11</w:t>
      </w:r>
      <w:r>
        <w:rPr>
          <w:rFonts w:ascii="Times New Roman" w:eastAsia="Times New Roman" w:hAnsi="Times New Roman"/>
          <w:b/>
          <w:sz w:val="28"/>
          <w:szCs w:val="28"/>
          <w:lang w:eastAsia="es-ES"/>
        </w:rPr>
        <w:t xml:space="preserve"> </w:t>
      </w:r>
      <w:r>
        <w:rPr>
          <w:rFonts w:ascii="Times New Roman" w:eastAsia="Times New Roman" w:hAnsi="Times New Roman"/>
          <w:sz w:val="28"/>
          <w:szCs w:val="28"/>
          <w:lang w:eastAsia="es-ES"/>
        </w:rPr>
        <w:t>expedientes.  Los productos más solicitados de esta área son: No objeción a Deslinde, Depósito de Títulos, Depósito de Títulos, Depósito de Títulos por pérdida, Determinación de Área, Declaración de Utilidad Pública.</w:t>
      </w:r>
      <w:r>
        <w:rPr>
          <w:rFonts w:eastAsia="Times New Roman" w:cs="Calibri"/>
          <w:color w:val="000000"/>
          <w:sz w:val="28"/>
          <w:szCs w:val="28"/>
          <w:lang w:eastAsia="es-ES"/>
        </w:rPr>
        <w:t xml:space="preserve"> </w:t>
      </w:r>
    </w:p>
    <w:p w14:paraId="0B281DA0" w14:textId="77777777" w:rsidR="005B5286" w:rsidRDefault="00000000">
      <w:pPr>
        <w:shd w:val="clear" w:color="auto" w:fill="FCFCFC"/>
        <w:spacing w:before="100" w:after="100"/>
        <w:jc w:val="both"/>
      </w:pPr>
      <w:r>
        <w:rPr>
          <w:rFonts w:ascii="Times New Roman" w:eastAsia="Times New Roman" w:hAnsi="Times New Roman"/>
          <w:b/>
          <w:sz w:val="28"/>
          <w:szCs w:val="28"/>
          <w:lang w:eastAsia="es-ES"/>
        </w:rPr>
        <w:t>Plan de Titulación</w:t>
      </w:r>
      <w:r>
        <w:rPr>
          <w:rFonts w:ascii="Times New Roman" w:eastAsia="Times New Roman" w:hAnsi="Times New Roman"/>
          <w:sz w:val="28"/>
          <w:szCs w:val="28"/>
          <w:lang w:eastAsia="es-ES"/>
        </w:rPr>
        <w:t xml:space="preserve">, esta unidad para el trimestre abril-junio,  ha dado servicio a   un total de </w:t>
      </w:r>
      <w:r>
        <w:rPr>
          <w:rFonts w:ascii="Times New Roman" w:eastAsia="Times New Roman" w:hAnsi="Times New Roman"/>
          <w:b/>
          <w:sz w:val="28"/>
          <w:szCs w:val="28"/>
          <w:lang w:eastAsia="es-ES"/>
        </w:rPr>
        <w:t>296</w:t>
      </w:r>
      <w:r>
        <w:rPr>
          <w:rFonts w:ascii="Times New Roman" w:eastAsia="Times New Roman" w:hAnsi="Times New Roman"/>
          <w:sz w:val="28"/>
          <w:szCs w:val="28"/>
          <w:lang w:eastAsia="es-ES"/>
        </w:rPr>
        <w:t xml:space="preserve"> contribuyentes, solicitando informaciones, seguimiento y/o tramitando algún servicio o proceso, los mismos provenientes de diferentes sectores, entre los que citamos:</w:t>
      </w:r>
      <w:r>
        <w:rPr>
          <w:rFonts w:ascii="Times New Roman" w:hAnsi="Times New Roman"/>
          <w:sz w:val="28"/>
          <w:szCs w:val="28"/>
        </w:rPr>
        <w:t xml:space="preserve"> LOS ALCARRIZOS, LOS FRAILES, LOS MINAS, LOS MAMEYES, EL ALMIRANTE, VILLA DUARTE, LOS PROFESIONALES, INVI INDEPENDENCIA, HAINAMOSA, 30 DE MAYO, VILLA JUANA, EL TAMARINDO, ENSANCHE QUISQUEYA, LA CIENAGA, entre otros sectores del Gran Santo Domingo y el Distrito Nacional.  DEL INTERIOR DEL PAIS LO DETALLAMOS A CONTINUACION: SAN PEDRO DE MACORIS, SAN CRISTOBAL, BARAHONA, etc. </w:t>
      </w:r>
      <w:r>
        <w:rPr>
          <w:rFonts w:ascii="Times New Roman" w:eastAsia="Times New Roman" w:hAnsi="Times New Roman"/>
          <w:sz w:val="28"/>
          <w:szCs w:val="28"/>
          <w:lang w:eastAsia="es-ES"/>
        </w:rPr>
        <w:t xml:space="preserve">  A la fecha tenemos un total de </w:t>
      </w:r>
      <w:r>
        <w:rPr>
          <w:rFonts w:ascii="Times New Roman" w:eastAsia="Times New Roman" w:hAnsi="Times New Roman"/>
          <w:b/>
          <w:sz w:val="28"/>
          <w:szCs w:val="28"/>
          <w:lang w:eastAsia="es-ES"/>
        </w:rPr>
        <w:t>117</w:t>
      </w:r>
      <w:r>
        <w:rPr>
          <w:rFonts w:ascii="Times New Roman" w:eastAsia="Times New Roman" w:hAnsi="Times New Roman"/>
          <w:sz w:val="28"/>
          <w:szCs w:val="28"/>
          <w:lang w:eastAsia="es-ES"/>
        </w:rPr>
        <w:t xml:space="preserve"> expedientes en diferentes estatus, ya sea para fines de trasferencia y/o trabajados que conllevan procesos administrativos y legales.</w:t>
      </w:r>
    </w:p>
    <w:p w14:paraId="1D052A9D" w14:textId="77777777" w:rsidR="005B5286" w:rsidRDefault="00000000">
      <w:pPr>
        <w:shd w:val="clear" w:color="auto" w:fill="FCFCFC"/>
        <w:tabs>
          <w:tab w:val="left" w:pos="5520"/>
        </w:tabs>
        <w:spacing w:before="100" w:after="100"/>
        <w:jc w:val="both"/>
      </w:pPr>
      <w:r>
        <w:rPr>
          <w:rFonts w:ascii="Times New Roman" w:eastAsia="Times New Roman" w:hAnsi="Times New Roman"/>
          <w:b/>
          <w:sz w:val="28"/>
          <w:szCs w:val="28"/>
          <w:lang w:eastAsia="es-ES"/>
        </w:rPr>
        <w:lastRenderedPageBreak/>
        <w:t>El Departamento de Subastas</w:t>
      </w:r>
      <w:r>
        <w:rPr>
          <w:rFonts w:ascii="Times New Roman" w:eastAsia="Times New Roman" w:hAnsi="Times New Roman"/>
          <w:sz w:val="28"/>
          <w:szCs w:val="28"/>
          <w:lang w:eastAsia="es-ES"/>
        </w:rPr>
        <w:t xml:space="preserve">, a la fecha ha realizado un total de </w:t>
      </w:r>
      <w:r>
        <w:rPr>
          <w:rFonts w:ascii="Times New Roman" w:eastAsia="Times New Roman" w:hAnsi="Times New Roman"/>
          <w:b/>
          <w:sz w:val="28"/>
          <w:szCs w:val="28"/>
          <w:lang w:eastAsia="es-ES"/>
        </w:rPr>
        <w:t>1,924</w:t>
      </w:r>
      <w:r>
        <w:rPr>
          <w:rFonts w:ascii="Times New Roman" w:eastAsia="Times New Roman" w:hAnsi="Times New Roman"/>
          <w:sz w:val="28"/>
          <w:szCs w:val="28"/>
          <w:lang w:eastAsia="es-ES"/>
        </w:rPr>
        <w:t xml:space="preserve"> descargos de Mobiliarios y equipos de oficinas, los mismos de diferentes instituciones del Estado. Con relación a los descargos de vehículos de motor un total de </w:t>
      </w:r>
      <w:r>
        <w:rPr>
          <w:rFonts w:ascii="Times New Roman" w:eastAsia="Times New Roman" w:hAnsi="Times New Roman"/>
          <w:b/>
          <w:sz w:val="28"/>
          <w:szCs w:val="28"/>
          <w:lang w:eastAsia="es-ES"/>
        </w:rPr>
        <w:t>12</w:t>
      </w:r>
      <w:r>
        <w:rPr>
          <w:rFonts w:ascii="Times New Roman" w:eastAsia="Times New Roman" w:hAnsi="Times New Roman"/>
          <w:sz w:val="28"/>
          <w:szCs w:val="28"/>
          <w:lang w:eastAsia="es-ES"/>
        </w:rPr>
        <w:t xml:space="preserve"> concluidos. </w:t>
      </w:r>
    </w:p>
    <w:p w14:paraId="6A40984F" w14:textId="77777777" w:rsidR="005B5286" w:rsidRDefault="00000000">
      <w:pPr>
        <w:shd w:val="clear" w:color="auto" w:fill="FCFCFC"/>
        <w:tabs>
          <w:tab w:val="left" w:pos="5520"/>
        </w:tabs>
        <w:spacing w:before="100" w:after="100"/>
        <w:jc w:val="both"/>
        <w:rPr>
          <w:rFonts w:ascii="Times New Roman" w:eastAsia="Times New Roman" w:hAnsi="Times New Roman"/>
          <w:b/>
          <w:sz w:val="28"/>
          <w:szCs w:val="28"/>
          <w:lang w:eastAsia="es-ES"/>
        </w:rPr>
      </w:pPr>
      <w:r>
        <w:rPr>
          <w:rFonts w:ascii="Times New Roman" w:eastAsia="Times New Roman" w:hAnsi="Times New Roman"/>
          <w:b/>
          <w:sz w:val="28"/>
          <w:szCs w:val="28"/>
          <w:lang w:eastAsia="es-ES"/>
        </w:rPr>
        <w:t xml:space="preserve">En este trimestre se realizó la primera Subasta del año No. 1-2024, celebrada el 26 de abril, a continuación, detallamos los datos: </w:t>
      </w:r>
    </w:p>
    <w:p w14:paraId="4B1FEF48" w14:textId="77777777" w:rsidR="005B5286" w:rsidRDefault="00000000">
      <w:pPr>
        <w:tabs>
          <w:tab w:val="left" w:pos="1515"/>
        </w:tabs>
        <w:spacing w:after="0"/>
        <w:jc w:val="both"/>
        <w:rPr>
          <w:rFonts w:ascii="Times New Roman" w:eastAsia="Times New Roman" w:hAnsi="Times New Roman"/>
          <w:b/>
          <w:bCs/>
          <w:sz w:val="24"/>
          <w:szCs w:val="24"/>
        </w:rPr>
      </w:pPr>
      <w:r>
        <w:rPr>
          <w:rFonts w:ascii="Times New Roman" w:eastAsia="Times New Roman" w:hAnsi="Times New Roman"/>
          <w:b/>
          <w:bCs/>
          <w:sz w:val="24"/>
          <w:szCs w:val="24"/>
        </w:rPr>
        <w:tab/>
      </w:r>
    </w:p>
    <w:p w14:paraId="232B7C2B" w14:textId="77777777" w:rsidR="005B5286" w:rsidRDefault="005B5286">
      <w:pPr>
        <w:pStyle w:val="Prrafodelista"/>
        <w:spacing w:after="0"/>
        <w:jc w:val="both"/>
        <w:rPr>
          <w:rFonts w:ascii="Times New Roman" w:eastAsia="Times New Roman" w:hAnsi="Times New Roman"/>
          <w:b/>
          <w:bCs/>
          <w:sz w:val="24"/>
          <w:szCs w:val="24"/>
        </w:rPr>
      </w:pPr>
    </w:p>
    <w:tbl>
      <w:tblPr>
        <w:tblW w:w="8494" w:type="dxa"/>
        <w:tblCellMar>
          <w:left w:w="10" w:type="dxa"/>
          <w:right w:w="10" w:type="dxa"/>
        </w:tblCellMar>
        <w:tblLook w:val="0000" w:firstRow="0" w:lastRow="0" w:firstColumn="0" w:lastColumn="0" w:noHBand="0" w:noVBand="0"/>
      </w:tblPr>
      <w:tblGrid>
        <w:gridCol w:w="4247"/>
        <w:gridCol w:w="4247"/>
      </w:tblGrid>
      <w:tr w:rsidR="005B5286" w14:paraId="66BC6492" w14:textId="77777777">
        <w:tblPrEx>
          <w:tblCellMar>
            <w:top w:w="0" w:type="dxa"/>
            <w:bottom w:w="0" w:type="dxa"/>
          </w:tblCellMar>
        </w:tblPrEx>
        <w:trPr>
          <w:trHeight w:val="396"/>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3D62"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CANTIDAD DE INSCRITOS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AC88C"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109</w:t>
            </w:r>
          </w:p>
        </w:tc>
      </w:tr>
      <w:tr w:rsidR="005B5286" w14:paraId="1ED3A1CF"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1A57"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TOTAL, CASOS SUBASTADOS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6B9F"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37</w:t>
            </w:r>
          </w:p>
        </w:tc>
      </w:tr>
      <w:tr w:rsidR="005B5286" w14:paraId="52FEC7C5"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3D2B"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CASOS ADJUDICADOS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7297"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37</w:t>
            </w:r>
          </w:p>
        </w:tc>
      </w:tr>
      <w:tr w:rsidR="005B5286" w14:paraId="7577D4CE"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2C442"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CASOS DESIERTOS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FDCD7"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00</w:t>
            </w:r>
          </w:p>
        </w:tc>
      </w:tr>
      <w:tr w:rsidR="005B5286" w14:paraId="73BB21E0"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BE597"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CASOS COBRADOS </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83FB"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33</w:t>
            </w:r>
          </w:p>
        </w:tc>
      </w:tr>
      <w:tr w:rsidR="005B5286" w14:paraId="7CBD1765"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8B94"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CASOS NO COBRADOS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A9AB0"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04</w:t>
            </w:r>
          </w:p>
        </w:tc>
      </w:tr>
      <w:tr w:rsidR="005B5286" w14:paraId="78081726"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76623"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TOTAL, LOTES SUBASTADOS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5502"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61</w:t>
            </w:r>
          </w:p>
        </w:tc>
      </w:tr>
      <w:tr w:rsidR="005B5286" w14:paraId="2AC8935A"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CFC72"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CANTIDAD DE LOTES ADJUDICADOS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9422"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60</w:t>
            </w:r>
          </w:p>
        </w:tc>
      </w:tr>
      <w:tr w:rsidR="005B5286" w14:paraId="73346445"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A39B"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CANTIDAD DE LOTES PAGADOS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6F30"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46</w:t>
            </w:r>
          </w:p>
        </w:tc>
      </w:tr>
      <w:tr w:rsidR="005B5286" w14:paraId="103E5AF4"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7911F"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CANTIDAD DE LOTES PAGADOS NO PAGADOS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1506"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11</w:t>
            </w:r>
          </w:p>
        </w:tc>
      </w:tr>
      <w:tr w:rsidR="005B5286" w14:paraId="0B2AA847"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3F8F7"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CANTIDAD DE LOTES DESIERTOS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E9A8"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1</w:t>
            </w:r>
          </w:p>
        </w:tc>
      </w:tr>
      <w:tr w:rsidR="005B5286" w14:paraId="62C6C54C"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661E3"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CANTIDAD DE LOTES DE METALES SUBASTADOS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4737"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w:t>
            </w:r>
          </w:p>
        </w:tc>
      </w:tr>
      <w:tr w:rsidR="005B5286" w14:paraId="5CE649E3"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BD6E9"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CANTIDAD DE LOTES DE METALES SUBASTADOS ADJUDICADOS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B4D6"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1</w:t>
            </w:r>
          </w:p>
        </w:tc>
      </w:tr>
      <w:tr w:rsidR="005B5286" w14:paraId="2E00621A"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D62A2"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CANTIDAD DE LOTES DE METALES SUBASTADOS DESIERTO</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9A2C"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1</w:t>
            </w:r>
          </w:p>
        </w:tc>
      </w:tr>
      <w:tr w:rsidR="005B5286" w14:paraId="6939D20E"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04A4C" w14:textId="77777777" w:rsidR="005B5286" w:rsidRDefault="00000000">
            <w:pPr>
              <w:spacing w:before="100" w:after="100"/>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CERTIFICACIONES DE CASOS COBRADAS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310E" w14:textId="77777777" w:rsidR="005B5286" w:rsidRDefault="00000000">
            <w:pPr>
              <w:spacing w:before="100" w:after="100"/>
              <w:jc w:val="center"/>
              <w:textAlignment w:val="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23</w:t>
            </w:r>
          </w:p>
        </w:tc>
      </w:tr>
    </w:tbl>
    <w:p w14:paraId="6A3C598C" w14:textId="77777777" w:rsidR="005B5286" w:rsidRDefault="005B5286">
      <w:pPr>
        <w:shd w:val="clear" w:color="auto" w:fill="FCFCFC"/>
        <w:spacing w:before="100" w:after="100"/>
        <w:jc w:val="right"/>
        <w:rPr>
          <w:rFonts w:ascii="Times New Roman" w:eastAsia="Times New Roman" w:hAnsi="Times New Roman"/>
          <w:b/>
          <w:sz w:val="24"/>
          <w:szCs w:val="24"/>
          <w:lang w:eastAsia="es-ES"/>
        </w:rPr>
      </w:pPr>
    </w:p>
    <w:p w14:paraId="2844305E" w14:textId="77777777" w:rsidR="005B5286" w:rsidRDefault="005B5286">
      <w:pPr>
        <w:shd w:val="clear" w:color="auto" w:fill="FCFCFC"/>
        <w:spacing w:before="100" w:after="100"/>
        <w:jc w:val="right"/>
        <w:rPr>
          <w:rFonts w:ascii="Times New Roman" w:eastAsia="Times New Roman" w:hAnsi="Times New Roman"/>
          <w:b/>
          <w:sz w:val="24"/>
          <w:szCs w:val="24"/>
          <w:lang w:eastAsia="es-ES"/>
        </w:rPr>
      </w:pPr>
    </w:p>
    <w:p w14:paraId="5B005E30" w14:textId="77777777" w:rsidR="005B5286" w:rsidRDefault="005B5286">
      <w:pPr>
        <w:shd w:val="clear" w:color="auto" w:fill="FCFCFC"/>
        <w:spacing w:before="100" w:after="100"/>
        <w:jc w:val="right"/>
        <w:rPr>
          <w:rFonts w:ascii="Times New Roman" w:eastAsia="Times New Roman" w:hAnsi="Times New Roman"/>
          <w:b/>
          <w:sz w:val="24"/>
          <w:szCs w:val="24"/>
          <w:lang w:eastAsia="es-ES"/>
        </w:rPr>
      </w:pPr>
    </w:p>
    <w:p w14:paraId="382A41B0" w14:textId="77777777" w:rsidR="005B5286" w:rsidRDefault="005B5286">
      <w:pPr>
        <w:shd w:val="clear" w:color="auto" w:fill="FCFCFC"/>
        <w:spacing w:before="100" w:after="100"/>
        <w:jc w:val="right"/>
        <w:rPr>
          <w:rFonts w:ascii="Times New Roman" w:eastAsia="Times New Roman" w:hAnsi="Times New Roman"/>
          <w:b/>
          <w:sz w:val="24"/>
          <w:szCs w:val="24"/>
          <w:lang w:eastAsia="es-ES"/>
        </w:rPr>
      </w:pPr>
    </w:p>
    <w:p w14:paraId="4826C624" w14:textId="77777777" w:rsidR="005B5286" w:rsidRDefault="00000000">
      <w:pPr>
        <w:tabs>
          <w:tab w:val="left" w:pos="3435"/>
        </w:tabs>
        <w:suppressAutoHyphens w:val="0"/>
        <w:jc w:val="both"/>
        <w:rPr>
          <w:rFonts w:ascii="Times New Roman" w:eastAsia="Times New Roman" w:hAnsi="Times New Roman"/>
          <w:b/>
          <w:color w:val="000000"/>
          <w:sz w:val="28"/>
          <w:szCs w:val="28"/>
          <w:lang w:eastAsia="es-ES"/>
        </w:rPr>
      </w:pPr>
      <w:r>
        <w:rPr>
          <w:rFonts w:ascii="Times New Roman" w:eastAsia="Times New Roman" w:hAnsi="Times New Roman"/>
          <w:b/>
          <w:color w:val="000000"/>
          <w:sz w:val="28"/>
          <w:szCs w:val="28"/>
          <w:lang w:eastAsia="es-ES"/>
        </w:rPr>
        <w:lastRenderedPageBreak/>
        <w:t xml:space="preserve"> Resumen final de valor pagado:</w:t>
      </w:r>
    </w:p>
    <w:tbl>
      <w:tblPr>
        <w:tblW w:w="8494" w:type="dxa"/>
        <w:tblCellMar>
          <w:left w:w="10" w:type="dxa"/>
          <w:right w:w="10" w:type="dxa"/>
        </w:tblCellMar>
        <w:tblLook w:val="0000" w:firstRow="0" w:lastRow="0" w:firstColumn="0" w:lastColumn="0" w:noHBand="0" w:noVBand="0"/>
      </w:tblPr>
      <w:tblGrid>
        <w:gridCol w:w="4247"/>
        <w:gridCol w:w="4247"/>
      </w:tblGrid>
      <w:tr w:rsidR="005B5286" w14:paraId="1492587A"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C3EAE" w14:textId="77777777" w:rsidR="005B5286" w:rsidRDefault="00000000">
            <w:pPr>
              <w:tabs>
                <w:tab w:val="left" w:pos="3435"/>
              </w:tabs>
              <w:suppressAutoHyphens w:val="0"/>
              <w:spacing w:after="0"/>
              <w:jc w:val="both"/>
              <w:textAlignment w:val="auto"/>
              <w:rPr>
                <w:rFonts w:ascii="Times New Roman" w:eastAsia="Times New Roman" w:hAnsi="Times New Roman"/>
                <w:color w:val="000000"/>
                <w:sz w:val="24"/>
                <w:szCs w:val="24"/>
                <w:lang w:val="en-US" w:eastAsia="es-ES"/>
              </w:rPr>
            </w:pPr>
            <w:r>
              <w:rPr>
                <w:rFonts w:ascii="Times New Roman" w:eastAsia="Times New Roman" w:hAnsi="Times New Roman"/>
                <w:color w:val="000000"/>
                <w:sz w:val="24"/>
                <w:szCs w:val="24"/>
                <w:lang w:val="en-US" w:eastAsia="es-ES"/>
              </w:rPr>
              <w:t>TOTAL INGRESO POR INSCRIPCION</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4665" w14:textId="77777777" w:rsidR="005B5286" w:rsidRDefault="00000000">
            <w:pPr>
              <w:tabs>
                <w:tab w:val="left" w:pos="3435"/>
              </w:tabs>
              <w:suppressAutoHyphens w:val="0"/>
              <w:spacing w:after="0"/>
              <w:jc w:val="both"/>
              <w:textAlignment w:val="auto"/>
              <w:rPr>
                <w:rFonts w:ascii="Times New Roman" w:eastAsia="Times New Roman" w:hAnsi="Times New Roman"/>
                <w:b/>
                <w:color w:val="000000"/>
                <w:sz w:val="24"/>
                <w:szCs w:val="24"/>
                <w:lang w:val="en-US" w:eastAsia="es-ES"/>
              </w:rPr>
            </w:pPr>
            <w:r>
              <w:rPr>
                <w:rFonts w:ascii="Times New Roman" w:eastAsia="Times New Roman" w:hAnsi="Times New Roman"/>
                <w:b/>
                <w:color w:val="000000"/>
                <w:sz w:val="24"/>
                <w:szCs w:val="24"/>
                <w:lang w:val="en-US" w:eastAsia="es-ES"/>
              </w:rPr>
              <w:t>RD$ 218,000.00</w:t>
            </w:r>
          </w:p>
        </w:tc>
      </w:tr>
      <w:tr w:rsidR="005B5286" w14:paraId="33840F64"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F43F" w14:textId="77777777" w:rsidR="005B5286" w:rsidRDefault="00000000">
            <w:pPr>
              <w:tabs>
                <w:tab w:val="left" w:pos="3435"/>
              </w:tabs>
              <w:suppressAutoHyphens w:val="0"/>
              <w:spacing w:after="0"/>
              <w:jc w:val="both"/>
              <w:textAlignment w:val="auto"/>
              <w:rPr>
                <w:rFonts w:ascii="Times New Roman" w:eastAsia="Times New Roman" w:hAnsi="Times New Roman"/>
                <w:color w:val="000000"/>
                <w:sz w:val="24"/>
                <w:szCs w:val="24"/>
                <w:lang w:val="en-US" w:eastAsia="es-ES"/>
              </w:rPr>
            </w:pPr>
            <w:r>
              <w:rPr>
                <w:rFonts w:ascii="Times New Roman" w:eastAsia="Times New Roman" w:hAnsi="Times New Roman"/>
                <w:color w:val="000000"/>
                <w:sz w:val="24"/>
                <w:szCs w:val="24"/>
                <w:lang w:val="en-US" w:eastAsia="es-ES"/>
              </w:rPr>
              <w:t>VALOR INICIAL A SUBASTAR</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EEA01" w14:textId="77777777" w:rsidR="005B5286" w:rsidRDefault="00000000">
            <w:pPr>
              <w:tabs>
                <w:tab w:val="left" w:pos="3435"/>
              </w:tabs>
              <w:suppressAutoHyphens w:val="0"/>
              <w:spacing w:after="0"/>
              <w:jc w:val="both"/>
              <w:textAlignment w:val="auto"/>
              <w:rPr>
                <w:rFonts w:ascii="Times New Roman" w:eastAsia="Times New Roman" w:hAnsi="Times New Roman"/>
                <w:b/>
                <w:color w:val="000000"/>
                <w:sz w:val="24"/>
                <w:szCs w:val="24"/>
                <w:lang w:val="en-US" w:eastAsia="es-ES"/>
              </w:rPr>
            </w:pPr>
            <w:r>
              <w:rPr>
                <w:rFonts w:ascii="Times New Roman" w:eastAsia="Times New Roman" w:hAnsi="Times New Roman"/>
                <w:b/>
                <w:color w:val="000000"/>
                <w:sz w:val="24"/>
                <w:szCs w:val="24"/>
                <w:lang w:val="en-US" w:eastAsia="es-ES"/>
              </w:rPr>
              <w:t>RD$ 24,577.00</w:t>
            </w:r>
          </w:p>
        </w:tc>
      </w:tr>
      <w:tr w:rsidR="005B5286" w14:paraId="7ECD0A60"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F3FCC" w14:textId="77777777" w:rsidR="005B5286" w:rsidRDefault="00000000">
            <w:pPr>
              <w:tabs>
                <w:tab w:val="left" w:pos="3435"/>
              </w:tabs>
              <w:suppressAutoHyphens w:val="0"/>
              <w:spacing w:after="0"/>
              <w:jc w:val="both"/>
              <w:textAlignment w:val="auto"/>
              <w:rPr>
                <w:rFonts w:ascii="Times New Roman" w:eastAsia="Times New Roman" w:hAnsi="Times New Roman"/>
                <w:color w:val="000000"/>
                <w:sz w:val="24"/>
                <w:szCs w:val="24"/>
                <w:lang w:val="en-US" w:eastAsia="es-ES"/>
              </w:rPr>
            </w:pPr>
            <w:r>
              <w:rPr>
                <w:rFonts w:ascii="Times New Roman" w:eastAsia="Times New Roman" w:hAnsi="Times New Roman"/>
                <w:color w:val="000000"/>
                <w:sz w:val="24"/>
                <w:szCs w:val="24"/>
                <w:lang w:val="en-US" w:eastAsia="es-ES"/>
              </w:rPr>
              <w:t>VALOR TOTAL VENDIDO</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7876" w14:textId="77777777" w:rsidR="005B5286" w:rsidRDefault="00000000">
            <w:pPr>
              <w:tabs>
                <w:tab w:val="left" w:pos="3435"/>
              </w:tabs>
              <w:suppressAutoHyphens w:val="0"/>
              <w:spacing w:after="0"/>
              <w:jc w:val="both"/>
              <w:textAlignment w:val="auto"/>
              <w:rPr>
                <w:rFonts w:ascii="Times New Roman" w:eastAsia="Times New Roman" w:hAnsi="Times New Roman"/>
                <w:b/>
                <w:color w:val="000000"/>
                <w:sz w:val="24"/>
                <w:szCs w:val="24"/>
                <w:lang w:val="en-US" w:eastAsia="es-ES"/>
              </w:rPr>
            </w:pPr>
            <w:r>
              <w:rPr>
                <w:rFonts w:ascii="Times New Roman" w:eastAsia="Times New Roman" w:hAnsi="Times New Roman"/>
                <w:b/>
                <w:color w:val="000000"/>
                <w:sz w:val="24"/>
                <w:szCs w:val="24"/>
                <w:lang w:val="en-US" w:eastAsia="es-ES"/>
              </w:rPr>
              <w:t>RD$ 36,441,000.00</w:t>
            </w:r>
          </w:p>
        </w:tc>
      </w:tr>
      <w:tr w:rsidR="005B5286" w14:paraId="2C15EAB6"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3F7F8" w14:textId="77777777" w:rsidR="005B5286" w:rsidRDefault="00000000">
            <w:pPr>
              <w:tabs>
                <w:tab w:val="left" w:pos="3435"/>
              </w:tabs>
              <w:suppressAutoHyphens w:val="0"/>
              <w:spacing w:after="0"/>
              <w:jc w:val="both"/>
              <w:textAlignment w:val="auto"/>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IMPUESTOS PAGADOS A LA DGII</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9891" w14:textId="77777777" w:rsidR="005B5286" w:rsidRDefault="00000000">
            <w:pPr>
              <w:tabs>
                <w:tab w:val="left" w:pos="3435"/>
              </w:tabs>
              <w:suppressAutoHyphens w:val="0"/>
              <w:spacing w:after="0"/>
              <w:jc w:val="both"/>
              <w:textAlignment w:val="auto"/>
              <w:rPr>
                <w:rFonts w:ascii="Times New Roman" w:eastAsia="Times New Roman" w:hAnsi="Times New Roman"/>
                <w:b/>
                <w:color w:val="000000"/>
                <w:sz w:val="24"/>
                <w:szCs w:val="24"/>
                <w:lang w:val="en-US" w:eastAsia="es-ES"/>
              </w:rPr>
            </w:pPr>
            <w:r>
              <w:rPr>
                <w:rFonts w:ascii="Times New Roman" w:eastAsia="Times New Roman" w:hAnsi="Times New Roman"/>
                <w:b/>
                <w:color w:val="000000"/>
                <w:sz w:val="24"/>
                <w:szCs w:val="24"/>
                <w:lang w:val="en-US" w:eastAsia="es-ES"/>
              </w:rPr>
              <w:t>RD$ 1,822,050.00</w:t>
            </w:r>
          </w:p>
        </w:tc>
      </w:tr>
      <w:tr w:rsidR="005B5286" w14:paraId="2C4F9BE5"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A2181" w14:textId="77777777" w:rsidR="005B5286" w:rsidRDefault="00000000">
            <w:pPr>
              <w:tabs>
                <w:tab w:val="left" w:pos="3435"/>
              </w:tabs>
              <w:suppressAutoHyphens w:val="0"/>
              <w:spacing w:after="0"/>
              <w:jc w:val="both"/>
              <w:textAlignment w:val="auto"/>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VALOR VENDIDO Y COBRADO DE CASOS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4673" w14:textId="77777777" w:rsidR="005B5286" w:rsidRDefault="00000000">
            <w:pPr>
              <w:tabs>
                <w:tab w:val="left" w:pos="3435"/>
              </w:tabs>
              <w:suppressAutoHyphens w:val="0"/>
              <w:spacing w:after="0"/>
              <w:jc w:val="both"/>
              <w:textAlignment w:val="auto"/>
              <w:rPr>
                <w:rFonts w:ascii="Times New Roman" w:eastAsia="Times New Roman" w:hAnsi="Times New Roman"/>
                <w:b/>
                <w:color w:val="000000"/>
                <w:sz w:val="24"/>
                <w:szCs w:val="24"/>
                <w:lang w:val="en-US" w:eastAsia="es-ES"/>
              </w:rPr>
            </w:pPr>
            <w:r>
              <w:rPr>
                <w:rFonts w:ascii="Times New Roman" w:eastAsia="Times New Roman" w:hAnsi="Times New Roman"/>
                <w:b/>
                <w:color w:val="000000"/>
                <w:sz w:val="24"/>
                <w:szCs w:val="24"/>
                <w:lang w:val="en-US" w:eastAsia="es-ES"/>
              </w:rPr>
              <w:t>RD$ 9,014,000.00</w:t>
            </w:r>
          </w:p>
        </w:tc>
      </w:tr>
      <w:tr w:rsidR="005B5286" w14:paraId="625DBF61"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6C2C" w14:textId="77777777" w:rsidR="005B5286" w:rsidRDefault="00000000">
            <w:pPr>
              <w:tabs>
                <w:tab w:val="left" w:pos="3435"/>
              </w:tabs>
              <w:suppressAutoHyphens w:val="0"/>
              <w:spacing w:after="0"/>
              <w:jc w:val="both"/>
              <w:textAlignment w:val="auto"/>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VALOR COBRADO LOTES Y METALES M/T</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E8E81" w14:textId="77777777" w:rsidR="005B5286" w:rsidRDefault="00000000">
            <w:pPr>
              <w:tabs>
                <w:tab w:val="left" w:pos="3435"/>
              </w:tabs>
              <w:suppressAutoHyphens w:val="0"/>
              <w:spacing w:after="0"/>
              <w:jc w:val="both"/>
              <w:textAlignment w:val="auto"/>
              <w:rPr>
                <w:rFonts w:ascii="Times New Roman" w:eastAsia="Times New Roman" w:hAnsi="Times New Roman"/>
                <w:b/>
                <w:color w:val="000000"/>
                <w:sz w:val="24"/>
                <w:szCs w:val="24"/>
                <w:lang w:val="en-US" w:eastAsia="es-ES"/>
              </w:rPr>
            </w:pPr>
            <w:r>
              <w:rPr>
                <w:rFonts w:ascii="Times New Roman" w:eastAsia="Times New Roman" w:hAnsi="Times New Roman"/>
                <w:b/>
                <w:color w:val="000000"/>
                <w:sz w:val="24"/>
                <w:szCs w:val="24"/>
                <w:lang w:val="en-US" w:eastAsia="es-ES"/>
              </w:rPr>
              <w:t>RD$ 24,820.000.00</w:t>
            </w:r>
          </w:p>
        </w:tc>
      </w:tr>
      <w:tr w:rsidR="005B5286" w14:paraId="29E074B9"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3E83F" w14:textId="77777777" w:rsidR="005B5286" w:rsidRDefault="00000000">
            <w:pPr>
              <w:tabs>
                <w:tab w:val="left" w:pos="3435"/>
              </w:tabs>
              <w:suppressAutoHyphens w:val="0"/>
              <w:spacing w:after="0"/>
              <w:jc w:val="both"/>
              <w:textAlignment w:val="auto"/>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VALOR COBRADOS LOTES DE METALES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183F6" w14:textId="77777777" w:rsidR="005B5286" w:rsidRDefault="00000000">
            <w:pPr>
              <w:tabs>
                <w:tab w:val="left" w:pos="3435"/>
              </w:tabs>
              <w:suppressAutoHyphens w:val="0"/>
              <w:spacing w:after="0"/>
              <w:jc w:val="both"/>
              <w:textAlignment w:val="auto"/>
              <w:rPr>
                <w:rFonts w:ascii="Times New Roman" w:eastAsia="Times New Roman" w:hAnsi="Times New Roman"/>
                <w:b/>
                <w:color w:val="000000"/>
                <w:sz w:val="24"/>
                <w:szCs w:val="24"/>
                <w:lang w:val="en-US" w:eastAsia="es-ES"/>
              </w:rPr>
            </w:pPr>
            <w:r>
              <w:rPr>
                <w:rFonts w:ascii="Times New Roman" w:eastAsia="Times New Roman" w:hAnsi="Times New Roman"/>
                <w:b/>
                <w:color w:val="000000"/>
                <w:sz w:val="24"/>
                <w:szCs w:val="24"/>
                <w:lang w:val="en-US" w:eastAsia="es-ES"/>
              </w:rPr>
              <w:t>RD$ 33,834,000.00</w:t>
            </w:r>
          </w:p>
        </w:tc>
      </w:tr>
      <w:tr w:rsidR="005B5286" w14:paraId="63D69CBF"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9687" w14:textId="77777777" w:rsidR="005B5286" w:rsidRDefault="00000000">
            <w:pPr>
              <w:tabs>
                <w:tab w:val="left" w:pos="3435"/>
              </w:tabs>
              <w:suppressAutoHyphens w:val="0"/>
              <w:spacing w:after="0"/>
              <w:jc w:val="both"/>
              <w:textAlignment w:val="auto"/>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FALTANDO POR COBRAR CASOS Y LOTES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D9129" w14:textId="77777777" w:rsidR="005B5286" w:rsidRDefault="00000000">
            <w:pPr>
              <w:tabs>
                <w:tab w:val="left" w:pos="3435"/>
              </w:tabs>
              <w:suppressAutoHyphens w:val="0"/>
              <w:spacing w:after="0"/>
              <w:jc w:val="both"/>
              <w:textAlignment w:val="auto"/>
              <w:rPr>
                <w:rFonts w:ascii="Times New Roman" w:eastAsia="Times New Roman" w:hAnsi="Times New Roman"/>
                <w:b/>
                <w:color w:val="000000"/>
                <w:sz w:val="24"/>
                <w:szCs w:val="24"/>
                <w:lang w:val="en-US" w:eastAsia="es-ES"/>
              </w:rPr>
            </w:pPr>
            <w:r>
              <w:rPr>
                <w:rFonts w:ascii="Times New Roman" w:eastAsia="Times New Roman" w:hAnsi="Times New Roman"/>
                <w:b/>
                <w:color w:val="000000"/>
                <w:sz w:val="24"/>
                <w:szCs w:val="24"/>
                <w:lang w:val="en-US" w:eastAsia="es-ES"/>
              </w:rPr>
              <w:t>RD$2,607,000.00</w:t>
            </w:r>
          </w:p>
        </w:tc>
      </w:tr>
      <w:tr w:rsidR="005B5286" w14:paraId="47DECDB8" w14:textId="77777777">
        <w:tblPrEx>
          <w:tblCellMar>
            <w:top w:w="0" w:type="dxa"/>
            <w:bottom w:w="0" w:type="dxa"/>
          </w:tblCellMar>
        </w:tblPrEx>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836D6" w14:textId="77777777" w:rsidR="005B5286" w:rsidRDefault="00000000">
            <w:pPr>
              <w:tabs>
                <w:tab w:val="left" w:pos="3435"/>
              </w:tabs>
              <w:suppressAutoHyphens w:val="0"/>
              <w:spacing w:after="0"/>
              <w:jc w:val="both"/>
              <w:textAlignment w:val="auto"/>
              <w:rPr>
                <w:rFonts w:ascii="Times New Roman" w:eastAsia="Times New Roman" w:hAnsi="Times New Roman"/>
                <w:color w:val="000000"/>
                <w:sz w:val="24"/>
                <w:szCs w:val="24"/>
                <w:lang w:val="en-US" w:eastAsia="es-ES"/>
              </w:rPr>
            </w:pPr>
            <w:r>
              <w:rPr>
                <w:rFonts w:ascii="Times New Roman" w:eastAsia="Times New Roman" w:hAnsi="Times New Roman"/>
                <w:color w:val="000000"/>
                <w:sz w:val="24"/>
                <w:szCs w:val="24"/>
                <w:lang w:val="en-US" w:eastAsia="es-ES"/>
              </w:rPr>
              <w:t>VALOR COBRADOS POR CERTIFICACIONES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C7559" w14:textId="77777777" w:rsidR="005B5286" w:rsidRDefault="00000000">
            <w:pPr>
              <w:tabs>
                <w:tab w:val="left" w:pos="3435"/>
              </w:tabs>
              <w:suppressAutoHyphens w:val="0"/>
              <w:spacing w:after="0"/>
              <w:jc w:val="both"/>
              <w:textAlignment w:val="auto"/>
              <w:rPr>
                <w:rFonts w:ascii="Times New Roman" w:eastAsia="Times New Roman" w:hAnsi="Times New Roman"/>
                <w:b/>
                <w:color w:val="000000"/>
                <w:sz w:val="24"/>
                <w:szCs w:val="24"/>
                <w:lang w:val="en-US" w:eastAsia="es-ES"/>
              </w:rPr>
            </w:pPr>
            <w:r>
              <w:rPr>
                <w:rFonts w:ascii="Times New Roman" w:eastAsia="Times New Roman" w:hAnsi="Times New Roman"/>
                <w:b/>
                <w:color w:val="000000"/>
                <w:sz w:val="24"/>
                <w:szCs w:val="24"/>
                <w:lang w:val="en-US" w:eastAsia="es-ES"/>
              </w:rPr>
              <w:t>RD$ 11,500.00</w:t>
            </w:r>
          </w:p>
        </w:tc>
      </w:tr>
    </w:tbl>
    <w:p w14:paraId="4986E562" w14:textId="77777777" w:rsidR="005B5286" w:rsidRDefault="005B5286">
      <w:pPr>
        <w:tabs>
          <w:tab w:val="left" w:pos="3435"/>
        </w:tabs>
        <w:suppressAutoHyphens w:val="0"/>
        <w:jc w:val="both"/>
        <w:rPr>
          <w:rFonts w:ascii="Times New Roman" w:eastAsia="Times New Roman" w:hAnsi="Times New Roman"/>
          <w:color w:val="000000"/>
          <w:sz w:val="28"/>
          <w:szCs w:val="28"/>
          <w:lang w:eastAsia="es-ES"/>
        </w:rPr>
      </w:pPr>
    </w:p>
    <w:p w14:paraId="571ABCC3" w14:textId="77777777" w:rsidR="005B5286" w:rsidRDefault="00000000">
      <w:pPr>
        <w:jc w:val="both"/>
      </w:pPr>
      <w:r>
        <w:rPr>
          <w:rFonts w:ascii="Times New Roman" w:eastAsia="Times New Roman" w:hAnsi="Times New Roman"/>
          <w:b/>
          <w:sz w:val="28"/>
          <w:szCs w:val="28"/>
          <w:lang w:eastAsia="es-ES"/>
        </w:rPr>
        <w:t>La División de Archivos y Expedientes Legales</w:t>
      </w:r>
      <w:r>
        <w:rPr>
          <w:rFonts w:ascii="Times New Roman" w:eastAsia="Times New Roman" w:hAnsi="Times New Roman"/>
          <w:sz w:val="28"/>
          <w:szCs w:val="28"/>
          <w:lang w:eastAsia="es-ES"/>
        </w:rPr>
        <w:t xml:space="preserve">, ha tramitado durante este trimestre un total de </w:t>
      </w:r>
      <w:r>
        <w:rPr>
          <w:rFonts w:ascii="Times New Roman" w:eastAsia="Times New Roman" w:hAnsi="Times New Roman"/>
          <w:b/>
          <w:sz w:val="28"/>
          <w:szCs w:val="28"/>
          <w:lang w:eastAsia="es-ES"/>
        </w:rPr>
        <w:t>774</w:t>
      </w:r>
      <w:r>
        <w:rPr>
          <w:rFonts w:ascii="Times New Roman" w:eastAsia="Times New Roman" w:hAnsi="Times New Roman"/>
          <w:sz w:val="28"/>
          <w:szCs w:val="28"/>
          <w:lang w:eastAsia="es-ES"/>
        </w:rPr>
        <w:t xml:space="preserve"> remisiones, de las cuales </w:t>
      </w:r>
      <w:r>
        <w:rPr>
          <w:rFonts w:ascii="Times New Roman" w:eastAsia="Times New Roman" w:hAnsi="Times New Roman"/>
          <w:b/>
          <w:sz w:val="28"/>
          <w:szCs w:val="28"/>
          <w:lang w:eastAsia="es-ES"/>
        </w:rPr>
        <w:t>541</w:t>
      </w:r>
      <w:r>
        <w:rPr>
          <w:rFonts w:ascii="Times New Roman" w:eastAsia="Times New Roman" w:hAnsi="Times New Roman"/>
          <w:sz w:val="28"/>
          <w:szCs w:val="28"/>
          <w:lang w:eastAsia="es-ES"/>
        </w:rPr>
        <w:t xml:space="preserve"> al Departamento Legal, a la Oficina de Libre Acceso a la Información </w:t>
      </w:r>
      <w:r>
        <w:rPr>
          <w:rFonts w:ascii="Times New Roman" w:eastAsia="Times New Roman" w:hAnsi="Times New Roman"/>
          <w:b/>
          <w:sz w:val="28"/>
          <w:szCs w:val="28"/>
          <w:lang w:eastAsia="es-ES"/>
        </w:rPr>
        <w:t>08</w:t>
      </w:r>
      <w:r>
        <w:rPr>
          <w:rFonts w:ascii="Times New Roman" w:eastAsia="Times New Roman" w:hAnsi="Times New Roman"/>
          <w:sz w:val="28"/>
          <w:szCs w:val="28"/>
          <w:lang w:eastAsia="es-ES"/>
        </w:rPr>
        <w:t xml:space="preserve">, a otros departamentos de la institución </w:t>
      </w:r>
      <w:r>
        <w:rPr>
          <w:rFonts w:ascii="Times New Roman" w:eastAsia="Times New Roman" w:hAnsi="Times New Roman"/>
          <w:b/>
          <w:sz w:val="28"/>
          <w:szCs w:val="28"/>
          <w:lang w:eastAsia="es-ES"/>
        </w:rPr>
        <w:t>213</w:t>
      </w:r>
      <w:r>
        <w:rPr>
          <w:rFonts w:ascii="Times New Roman" w:eastAsia="Times New Roman" w:hAnsi="Times New Roman"/>
          <w:sz w:val="28"/>
          <w:szCs w:val="28"/>
          <w:lang w:eastAsia="es-ES"/>
        </w:rPr>
        <w:t xml:space="preserve"> y a los contribuyentes externos </w:t>
      </w:r>
      <w:r>
        <w:rPr>
          <w:rFonts w:ascii="Times New Roman" w:eastAsia="Times New Roman" w:hAnsi="Times New Roman"/>
          <w:b/>
          <w:sz w:val="28"/>
          <w:szCs w:val="28"/>
          <w:lang w:eastAsia="es-ES"/>
        </w:rPr>
        <w:t>03</w:t>
      </w:r>
      <w:r>
        <w:rPr>
          <w:rFonts w:ascii="Times New Roman" w:eastAsia="Times New Roman" w:hAnsi="Times New Roman"/>
          <w:sz w:val="28"/>
          <w:szCs w:val="28"/>
          <w:lang w:eastAsia="es-ES"/>
        </w:rPr>
        <w:t xml:space="preserve">, se también se realizó la entrega de </w:t>
      </w:r>
      <w:r>
        <w:rPr>
          <w:rFonts w:ascii="Times New Roman" w:eastAsia="Times New Roman" w:hAnsi="Times New Roman"/>
          <w:b/>
          <w:sz w:val="28"/>
          <w:szCs w:val="28"/>
          <w:lang w:eastAsia="es-ES"/>
        </w:rPr>
        <w:t>01</w:t>
      </w:r>
      <w:r>
        <w:rPr>
          <w:rFonts w:ascii="Times New Roman" w:eastAsia="Times New Roman" w:hAnsi="Times New Roman"/>
          <w:sz w:val="28"/>
          <w:szCs w:val="28"/>
          <w:lang w:eastAsia="es-ES"/>
        </w:rPr>
        <w:t xml:space="preserve"> documento original, a requerimiento de un contribuyente.   </w:t>
      </w:r>
      <w:r>
        <w:rPr>
          <w:rFonts w:ascii="Times New Roman" w:eastAsia="Times New Roman" w:hAnsi="Times New Roman"/>
          <w:b/>
          <w:sz w:val="28"/>
          <w:szCs w:val="28"/>
          <w:lang w:eastAsia="es-ES"/>
        </w:rPr>
        <w:t xml:space="preserve"> </w:t>
      </w:r>
    </w:p>
    <w:p w14:paraId="37C86EB7" w14:textId="77777777" w:rsidR="005B5286" w:rsidRDefault="00000000">
      <w:pPr>
        <w:shd w:val="clear" w:color="auto" w:fill="FCFCFC"/>
        <w:spacing w:before="100" w:after="100"/>
        <w:jc w:val="both"/>
      </w:pPr>
      <w:r>
        <w:rPr>
          <w:rFonts w:ascii="Times New Roman" w:eastAsia="Times New Roman" w:hAnsi="Times New Roman"/>
          <w:b/>
          <w:sz w:val="28"/>
          <w:szCs w:val="28"/>
          <w:lang w:eastAsia="es-ES"/>
        </w:rPr>
        <w:t>Departamento de Comunicaciones</w:t>
      </w:r>
      <w:r>
        <w:rPr>
          <w:rFonts w:ascii="Times New Roman" w:eastAsia="Times New Roman" w:hAnsi="Times New Roman"/>
          <w:sz w:val="28"/>
          <w:szCs w:val="28"/>
          <w:lang w:eastAsia="es-ES"/>
        </w:rPr>
        <w:t>, cuenta con los siguientes productos en el POA, los cuales son: Servicio de Publicidad Institucional, Mural Informativo, Campaña de Gestión de Cambios, Revisión y actualización del Plan de Redes Sociales, Compra de Equipos de comunicaciones, a la fecha llevan ejecución de un 100%, menos la gestión de cambios pues no se realizó capacitación para fomentar el proceso de cambio.</w:t>
      </w:r>
    </w:p>
    <w:p w14:paraId="1F4C2F36" w14:textId="77777777" w:rsidR="005B5286" w:rsidRDefault="00000000">
      <w:pPr>
        <w:shd w:val="clear" w:color="auto" w:fill="FCFCFC"/>
        <w:spacing w:before="100" w:after="100"/>
        <w:jc w:val="both"/>
      </w:pPr>
      <w:r>
        <w:rPr>
          <w:rFonts w:ascii="Times New Roman" w:eastAsia="Times New Roman" w:hAnsi="Times New Roman"/>
          <w:sz w:val="28"/>
          <w:szCs w:val="28"/>
          <w:lang w:eastAsia="es-ES"/>
        </w:rPr>
        <w:t xml:space="preserve">El departamento de Comunicación tiene la responsabilidad de difundir la imagen institucional, a fin de apoyar el Plan Estratégico, presentamos en el trimestre abril-junio el comportamiento de las redes sociales: </w:t>
      </w:r>
    </w:p>
    <w:p w14:paraId="48BBDE18" w14:textId="77777777" w:rsidR="005B5286" w:rsidRDefault="005B5286">
      <w:pPr>
        <w:shd w:val="clear" w:color="auto" w:fill="FCFCFC"/>
        <w:spacing w:before="100" w:after="100"/>
        <w:jc w:val="both"/>
        <w:rPr>
          <w:rFonts w:ascii="Times New Roman" w:hAnsi="Times New Roman"/>
          <w:b/>
          <w:sz w:val="28"/>
          <w:szCs w:val="28"/>
        </w:rPr>
      </w:pPr>
    </w:p>
    <w:p w14:paraId="6A441063" w14:textId="77777777" w:rsidR="005B5286" w:rsidRDefault="00000000">
      <w:pPr>
        <w:shd w:val="clear" w:color="auto" w:fill="FCFCFC"/>
        <w:spacing w:before="100" w:after="100"/>
        <w:jc w:val="both"/>
      </w:pPr>
      <w:r>
        <w:rPr>
          <w:rFonts w:ascii="Times New Roman" w:hAnsi="Times New Roman"/>
          <w:b/>
          <w:sz w:val="28"/>
          <w:szCs w:val="28"/>
        </w:rPr>
        <w:t>La página oficial de Bienes Nacionales en Facebook:</w:t>
      </w:r>
      <w:r>
        <w:rPr>
          <w:rFonts w:ascii="Times New Roman" w:hAnsi="Times New Roman"/>
          <w:sz w:val="28"/>
          <w:szCs w:val="28"/>
        </w:rPr>
        <w:t xml:space="preserve"> ha mostrado un crecimiento y una participación significativa. A continuación, se presentan algunas métricas clave: </w:t>
      </w:r>
    </w:p>
    <w:p w14:paraId="5035A5B8" w14:textId="77777777" w:rsidR="005B5286" w:rsidRDefault="00000000">
      <w:pPr>
        <w:shd w:val="clear" w:color="auto" w:fill="FCFCFC"/>
        <w:spacing w:before="100" w:after="100"/>
        <w:jc w:val="both"/>
        <w:rPr>
          <w:rFonts w:ascii="Times New Roman" w:hAnsi="Times New Roman"/>
          <w:sz w:val="28"/>
          <w:szCs w:val="28"/>
        </w:rPr>
      </w:pPr>
      <w:r>
        <w:rPr>
          <w:rFonts w:ascii="Times New Roman" w:hAnsi="Times New Roman"/>
          <w:sz w:val="28"/>
          <w:szCs w:val="28"/>
        </w:rPr>
        <w:t xml:space="preserve">• Seguidores Totales: Aumento del 107.3% respecto al trimestre anterior. </w:t>
      </w:r>
    </w:p>
    <w:p w14:paraId="35235212" w14:textId="77777777" w:rsidR="005B5286" w:rsidRDefault="00000000">
      <w:pPr>
        <w:shd w:val="clear" w:color="auto" w:fill="FCFCFC"/>
        <w:spacing w:before="100" w:after="100"/>
        <w:jc w:val="both"/>
        <w:rPr>
          <w:rFonts w:ascii="Times New Roman" w:hAnsi="Times New Roman"/>
          <w:sz w:val="28"/>
          <w:szCs w:val="28"/>
        </w:rPr>
      </w:pPr>
      <w:r>
        <w:rPr>
          <w:rFonts w:ascii="Times New Roman" w:hAnsi="Times New Roman"/>
          <w:sz w:val="28"/>
          <w:szCs w:val="28"/>
        </w:rPr>
        <w:t xml:space="preserve">• Alcance Orgánico: Aumento del 158.5% en comparación con el mismo período del año anterior. </w:t>
      </w:r>
    </w:p>
    <w:p w14:paraId="2710484B" w14:textId="77777777" w:rsidR="005B5286" w:rsidRDefault="00000000">
      <w:pPr>
        <w:shd w:val="clear" w:color="auto" w:fill="FCFCFC"/>
        <w:spacing w:before="100" w:after="100"/>
        <w:jc w:val="both"/>
        <w:rPr>
          <w:rFonts w:ascii="Times New Roman" w:hAnsi="Times New Roman"/>
          <w:sz w:val="28"/>
          <w:szCs w:val="28"/>
        </w:rPr>
      </w:pPr>
      <w:r>
        <w:rPr>
          <w:rFonts w:ascii="Times New Roman" w:hAnsi="Times New Roman"/>
          <w:sz w:val="28"/>
          <w:szCs w:val="28"/>
        </w:rPr>
        <w:t xml:space="preserve">• Interacciones (Me gusta, Comentarios, Compartidos): descrecimiento del 1.7% en promedio. </w:t>
      </w:r>
    </w:p>
    <w:p w14:paraId="36B23139" w14:textId="77777777" w:rsidR="005B5286" w:rsidRDefault="005B5286">
      <w:pPr>
        <w:shd w:val="clear" w:color="auto" w:fill="FCFCFC"/>
        <w:spacing w:before="100" w:after="100"/>
        <w:jc w:val="both"/>
        <w:rPr>
          <w:rFonts w:ascii="Times New Roman" w:hAnsi="Times New Roman"/>
          <w:b/>
          <w:sz w:val="28"/>
          <w:szCs w:val="28"/>
        </w:rPr>
      </w:pPr>
    </w:p>
    <w:p w14:paraId="6D173896" w14:textId="77777777" w:rsidR="005B5286" w:rsidRDefault="00000000">
      <w:pPr>
        <w:shd w:val="clear" w:color="auto" w:fill="FCFCFC"/>
        <w:spacing w:before="100" w:after="100"/>
        <w:jc w:val="both"/>
        <w:rPr>
          <w:rFonts w:ascii="Times New Roman" w:hAnsi="Times New Roman"/>
          <w:b/>
          <w:sz w:val="28"/>
          <w:szCs w:val="28"/>
        </w:rPr>
      </w:pPr>
      <w:r>
        <w:rPr>
          <w:rFonts w:ascii="Times New Roman" w:hAnsi="Times New Roman"/>
          <w:b/>
          <w:sz w:val="28"/>
          <w:szCs w:val="28"/>
        </w:rPr>
        <w:lastRenderedPageBreak/>
        <w:t xml:space="preserve">Estadísticas de Instagram: </w:t>
      </w:r>
    </w:p>
    <w:p w14:paraId="2EE2CD60" w14:textId="77777777" w:rsidR="005B5286" w:rsidRDefault="00000000">
      <w:pPr>
        <w:shd w:val="clear" w:color="auto" w:fill="FCFCFC"/>
        <w:spacing w:before="100" w:after="100"/>
        <w:jc w:val="both"/>
        <w:rPr>
          <w:rFonts w:ascii="Times New Roman" w:hAnsi="Times New Roman"/>
          <w:sz w:val="28"/>
          <w:szCs w:val="28"/>
        </w:rPr>
      </w:pPr>
      <w:r>
        <w:rPr>
          <w:rFonts w:ascii="Times New Roman" w:hAnsi="Times New Roman"/>
          <w:sz w:val="28"/>
          <w:szCs w:val="28"/>
        </w:rPr>
        <w:t>Durante el mismo período, la cuenta de Instagram de Bienes Nacionales ha mantenido una presencia activa y ha generado un compromiso notable con su audiencia. A continuación, se detallan algunas métricas relevantes: • Seguidores Totales: Aumento del 10.8% respecto al trimestre anterior. • Alcance Orgánico: Aumento del 26.4% en comparación con el mismo período del año anterior. • Interacciones (Me gusta, Comentarios, Compartidos): Incremento del 27.1% en promedio.</w:t>
      </w:r>
    </w:p>
    <w:p w14:paraId="4DEDB184" w14:textId="77777777" w:rsidR="005B5286" w:rsidRDefault="005B5286">
      <w:pPr>
        <w:shd w:val="clear" w:color="auto" w:fill="FCFCFC"/>
        <w:spacing w:before="100" w:after="100"/>
        <w:jc w:val="both"/>
        <w:rPr>
          <w:rFonts w:ascii="Times New Roman" w:hAnsi="Times New Roman"/>
          <w:sz w:val="28"/>
          <w:szCs w:val="28"/>
        </w:rPr>
      </w:pPr>
    </w:p>
    <w:p w14:paraId="32C00665" w14:textId="77777777" w:rsidR="005B5286" w:rsidRDefault="00000000">
      <w:pPr>
        <w:shd w:val="clear" w:color="auto" w:fill="FCFCFC"/>
        <w:spacing w:before="100" w:after="100"/>
        <w:jc w:val="both"/>
      </w:pPr>
      <w:r>
        <w:rPr>
          <w:rFonts w:ascii="Times New Roman" w:hAnsi="Times New Roman"/>
          <w:b/>
          <w:sz w:val="28"/>
          <w:szCs w:val="28"/>
        </w:rPr>
        <w:t>Coordinación de Oficinas Provinciales</w:t>
      </w:r>
      <w:r>
        <w:rPr>
          <w:rFonts w:ascii="Times New Roman" w:hAnsi="Times New Roman"/>
          <w:sz w:val="28"/>
          <w:szCs w:val="28"/>
        </w:rPr>
        <w:t>,</w:t>
      </w:r>
      <w:r>
        <w:t xml:space="preserve"> </w:t>
      </w:r>
      <w:r>
        <w:rPr>
          <w:rFonts w:ascii="Times New Roman" w:hAnsi="Times New Roman"/>
          <w:sz w:val="28"/>
          <w:szCs w:val="28"/>
        </w:rPr>
        <w:t xml:space="preserve">Oficina Provincial de María Trinidad Sánchez, Se realizó un levantamiento de los edificios gubernamentales, se identificó un terreno de 22 mil metros cuadrados con la finalidad de desarrollar un proyecto habitacional, también se realizó un levantamiento de la Logia Nueva Era. </w:t>
      </w:r>
    </w:p>
    <w:p w14:paraId="0BC22AAF" w14:textId="77777777" w:rsidR="005B5286" w:rsidRDefault="00000000">
      <w:pPr>
        <w:shd w:val="clear" w:color="auto" w:fill="FCFCFC"/>
        <w:spacing w:before="100" w:after="100"/>
        <w:jc w:val="both"/>
        <w:rPr>
          <w:rFonts w:ascii="Times New Roman" w:hAnsi="Times New Roman"/>
          <w:sz w:val="28"/>
          <w:szCs w:val="28"/>
        </w:rPr>
      </w:pPr>
      <w:r>
        <w:rPr>
          <w:rFonts w:ascii="Times New Roman" w:hAnsi="Times New Roman"/>
          <w:sz w:val="28"/>
          <w:szCs w:val="28"/>
        </w:rPr>
        <w:t>Se realizaron remozamientos y entrega de equipos tecnológicos y mobiliarios en las siguientes oficinas: Edificio profesional Las Carreras, Barahona, San Francisco de Macorís, entre otras.</w:t>
      </w:r>
    </w:p>
    <w:p w14:paraId="32EC34D2" w14:textId="77777777" w:rsidR="005B5286" w:rsidRDefault="00000000">
      <w:pPr>
        <w:shd w:val="clear" w:color="auto" w:fill="FCFCFC"/>
        <w:spacing w:before="100" w:after="100"/>
        <w:jc w:val="both"/>
        <w:rPr>
          <w:rFonts w:ascii="Times New Roman" w:hAnsi="Times New Roman"/>
          <w:sz w:val="28"/>
          <w:szCs w:val="28"/>
        </w:rPr>
      </w:pPr>
      <w:r>
        <w:rPr>
          <w:rFonts w:ascii="Times New Roman" w:hAnsi="Times New Roman"/>
          <w:sz w:val="28"/>
          <w:szCs w:val="28"/>
        </w:rPr>
        <w:t>Con relación a la gestión de cobros, la coordinación continúa remitiendo a la sede central los estatus de cobros de las provincias: Santiago, Puerto Plata, La Vega, Espaillat, María Trinidad Sánchez y la provincia Duarte.</w:t>
      </w:r>
    </w:p>
    <w:p w14:paraId="2AB32D70" w14:textId="77777777" w:rsidR="005B5286" w:rsidRDefault="005B5286">
      <w:pPr>
        <w:shd w:val="clear" w:color="auto" w:fill="FCFCFC"/>
        <w:spacing w:before="100" w:after="100"/>
        <w:jc w:val="both"/>
        <w:rPr>
          <w:rFonts w:ascii="Times New Roman" w:hAnsi="Times New Roman"/>
          <w:sz w:val="28"/>
          <w:szCs w:val="28"/>
        </w:rPr>
      </w:pPr>
    </w:p>
    <w:p w14:paraId="36E2F0AA" w14:textId="77777777" w:rsidR="005B5286" w:rsidRDefault="00000000">
      <w:pPr>
        <w:shd w:val="clear" w:color="auto" w:fill="FCFCFC"/>
        <w:spacing w:before="100" w:after="100"/>
        <w:jc w:val="both"/>
      </w:pPr>
      <w:r>
        <w:rPr>
          <w:rFonts w:ascii="Times New Roman" w:hAnsi="Times New Roman"/>
          <w:b/>
          <w:sz w:val="28"/>
          <w:szCs w:val="28"/>
        </w:rPr>
        <w:t>Dirección Financiera y sus dependencias</w:t>
      </w:r>
      <w:r>
        <w:rPr>
          <w:rFonts w:ascii="Times New Roman" w:hAnsi="Times New Roman"/>
          <w:sz w:val="28"/>
          <w:szCs w:val="28"/>
        </w:rPr>
        <w:t xml:space="preserve">, tienen la responsabilidad de dirigir las actividades financieras de la institución, en ese orden para el trimestre abril-junio, el </w:t>
      </w:r>
      <w:r>
        <w:rPr>
          <w:rFonts w:ascii="Times New Roman" w:hAnsi="Times New Roman"/>
          <w:b/>
          <w:sz w:val="28"/>
          <w:szCs w:val="28"/>
        </w:rPr>
        <w:t>departamento de Contabilidad</w:t>
      </w:r>
      <w:r>
        <w:rPr>
          <w:rFonts w:ascii="Times New Roman" w:hAnsi="Times New Roman"/>
          <w:sz w:val="28"/>
          <w:szCs w:val="28"/>
        </w:rPr>
        <w:t xml:space="preserve"> ha remitido el Balance General, desglosado de la siguiente manera: (activos, pasivos), detallado en la página de Transparencia oficial de la institución.</w:t>
      </w:r>
    </w:p>
    <w:p w14:paraId="3B376E78" w14:textId="77777777" w:rsidR="005B5286" w:rsidRDefault="00000000">
      <w:pPr>
        <w:pStyle w:val="Prrafodelista"/>
        <w:numPr>
          <w:ilvl w:val="0"/>
          <w:numId w:val="1"/>
        </w:numPr>
        <w:shd w:val="clear" w:color="auto" w:fill="FCFCFC"/>
        <w:spacing w:before="100" w:after="100"/>
        <w:jc w:val="both"/>
      </w:pPr>
      <w:r>
        <w:rPr>
          <w:rFonts w:ascii="Times New Roman" w:hAnsi="Times New Roman"/>
          <w:sz w:val="28"/>
          <w:szCs w:val="28"/>
        </w:rPr>
        <w:t xml:space="preserve">Balance al 30 de abril de 2024, con un total de pasivos y patrimonio de: </w:t>
      </w:r>
      <w:r>
        <w:rPr>
          <w:rFonts w:ascii="Times New Roman" w:hAnsi="Times New Roman"/>
          <w:b/>
          <w:sz w:val="28"/>
          <w:szCs w:val="28"/>
        </w:rPr>
        <w:t>RD$</w:t>
      </w:r>
      <w:r>
        <w:rPr>
          <w:rFonts w:ascii="Times New Roman" w:hAnsi="Times New Roman"/>
          <w:sz w:val="28"/>
          <w:szCs w:val="28"/>
        </w:rPr>
        <w:t xml:space="preserve"> </w:t>
      </w:r>
      <w:r>
        <w:rPr>
          <w:rFonts w:ascii="Times New Roman" w:hAnsi="Times New Roman"/>
          <w:b/>
          <w:sz w:val="28"/>
          <w:szCs w:val="28"/>
        </w:rPr>
        <w:t>1,059,691,626.88</w:t>
      </w:r>
    </w:p>
    <w:p w14:paraId="5895BAB9" w14:textId="77777777" w:rsidR="005B5286" w:rsidRDefault="00000000">
      <w:pPr>
        <w:pStyle w:val="Prrafodelista"/>
        <w:numPr>
          <w:ilvl w:val="0"/>
          <w:numId w:val="1"/>
        </w:numPr>
        <w:shd w:val="clear" w:color="auto" w:fill="FCFCFC"/>
        <w:spacing w:before="100" w:after="100"/>
        <w:jc w:val="both"/>
      </w:pPr>
      <w:r>
        <w:rPr>
          <w:rFonts w:ascii="Times New Roman" w:hAnsi="Times New Roman"/>
          <w:sz w:val="28"/>
          <w:szCs w:val="28"/>
        </w:rPr>
        <w:t xml:space="preserve">Balance al 31 de mayo de 2024, con un total de pasivos y patrimonio de: </w:t>
      </w:r>
      <w:r>
        <w:rPr>
          <w:rFonts w:ascii="Times New Roman" w:hAnsi="Times New Roman"/>
          <w:b/>
          <w:sz w:val="28"/>
          <w:szCs w:val="28"/>
        </w:rPr>
        <w:t xml:space="preserve">RD$ 1, 058,095,761.67    </w:t>
      </w:r>
    </w:p>
    <w:p w14:paraId="03292FD7" w14:textId="77777777" w:rsidR="005B5286" w:rsidRDefault="00000000">
      <w:pPr>
        <w:pStyle w:val="Prrafodelista"/>
        <w:numPr>
          <w:ilvl w:val="0"/>
          <w:numId w:val="1"/>
        </w:numPr>
        <w:shd w:val="clear" w:color="auto" w:fill="FCFCFC"/>
        <w:spacing w:before="100" w:after="100"/>
        <w:jc w:val="both"/>
      </w:pPr>
      <w:r>
        <w:rPr>
          <w:rFonts w:ascii="Times New Roman" w:hAnsi="Times New Roman"/>
          <w:sz w:val="28"/>
          <w:szCs w:val="28"/>
        </w:rPr>
        <w:t xml:space="preserve">Balance al 30 de junio de 2024, con un total de pasivos y patrimonio de: </w:t>
      </w:r>
      <w:r>
        <w:rPr>
          <w:rFonts w:ascii="Times New Roman" w:hAnsi="Times New Roman"/>
          <w:b/>
          <w:sz w:val="28"/>
          <w:szCs w:val="28"/>
        </w:rPr>
        <w:t>RD$</w:t>
      </w:r>
      <w:r>
        <w:rPr>
          <w:rFonts w:ascii="Times New Roman" w:hAnsi="Times New Roman"/>
          <w:sz w:val="28"/>
          <w:szCs w:val="28"/>
        </w:rPr>
        <w:t xml:space="preserve"> </w:t>
      </w:r>
      <w:r>
        <w:rPr>
          <w:rFonts w:ascii="Times New Roman" w:hAnsi="Times New Roman"/>
          <w:b/>
          <w:sz w:val="28"/>
          <w:szCs w:val="28"/>
        </w:rPr>
        <w:t>1, 058,165,238.99</w:t>
      </w:r>
      <w:r>
        <w:rPr>
          <w:rFonts w:ascii="Times New Roman" w:hAnsi="Times New Roman"/>
          <w:b/>
          <w:sz w:val="28"/>
          <w:szCs w:val="28"/>
        </w:rPr>
        <w:tab/>
      </w:r>
    </w:p>
    <w:p w14:paraId="5E1CFC68" w14:textId="77777777" w:rsidR="005B5286" w:rsidRDefault="00000000">
      <w:pPr>
        <w:shd w:val="clear" w:color="auto" w:fill="FCFCFC"/>
        <w:spacing w:before="100" w:after="100"/>
        <w:jc w:val="both"/>
      </w:pPr>
      <w:r>
        <w:rPr>
          <w:rFonts w:ascii="Times New Roman" w:hAnsi="Times New Roman"/>
          <w:b/>
          <w:sz w:val="28"/>
          <w:szCs w:val="28"/>
        </w:rPr>
        <w:t>Departamento de Activo Fijo</w:t>
      </w:r>
      <w:r>
        <w:rPr>
          <w:rFonts w:ascii="Times New Roman" w:hAnsi="Times New Roman"/>
          <w:sz w:val="28"/>
          <w:szCs w:val="28"/>
        </w:rPr>
        <w:t xml:space="preserve">, en el trimestre se han remitido los reportes e informes mensuales con la actualización del inventario fijo institucional, identificando los códigos, la descripción del bien, fechas de registros, el valor, la depreciación y el valor en libros, todo el proceso se realiza con las normativas del sistema SIAB de administración de bienes. </w:t>
      </w:r>
    </w:p>
    <w:p w14:paraId="190C0F8E" w14:textId="77777777" w:rsidR="005B5286" w:rsidRDefault="00000000">
      <w:pPr>
        <w:jc w:val="both"/>
      </w:pPr>
      <w:r>
        <w:rPr>
          <w:rFonts w:ascii="Times New Roman" w:hAnsi="Times New Roman"/>
          <w:b/>
          <w:sz w:val="28"/>
          <w:szCs w:val="28"/>
        </w:rPr>
        <w:t>Departamento de Presupuesto</w:t>
      </w:r>
      <w:r>
        <w:rPr>
          <w:rFonts w:ascii="Times New Roman" w:hAnsi="Times New Roman"/>
          <w:sz w:val="28"/>
          <w:szCs w:val="28"/>
        </w:rPr>
        <w:t xml:space="preserve">, en fecha 01 de julio 2024 se remitió la ejecución presupuestaria de Gastos y Aplicaciones financieras en RD$, </w:t>
      </w:r>
      <w:r>
        <w:rPr>
          <w:rFonts w:ascii="Times New Roman" w:hAnsi="Times New Roman"/>
          <w:sz w:val="28"/>
          <w:szCs w:val="28"/>
        </w:rPr>
        <w:lastRenderedPageBreak/>
        <w:t xml:space="preserve">correspondiente al trimestre abril-junio, dicha ejecución se realizó en las nuevas plantillas conforme lo establece la resolución No. 002-2021 que crea el Portal de Transparencia. Los gastos devengados son de: </w:t>
      </w:r>
      <w:r>
        <w:rPr>
          <w:rFonts w:ascii="Times New Roman" w:hAnsi="Times New Roman"/>
          <w:b/>
          <w:sz w:val="28"/>
          <w:szCs w:val="28"/>
        </w:rPr>
        <w:t>238, 358,140.18, “</w:t>
      </w:r>
      <w:r>
        <w:rPr>
          <w:rFonts w:ascii="Times New Roman" w:hAnsi="Times New Roman"/>
          <w:sz w:val="28"/>
          <w:szCs w:val="28"/>
        </w:rPr>
        <w:t xml:space="preserve">Estos son los recursos financieros que surgen con la obligación de pago por la recepción de conformidad de obras y servicios, oportunamente contratados o, en los casos de gastos sin contraprestación, por haberse cumplido los requisitos administrativos dispuestos por el reglamento de la ley”. </w:t>
      </w:r>
      <w:r>
        <w:rPr>
          <w:rFonts w:ascii="Times New Roman" w:hAnsi="Times New Roman"/>
          <w:b/>
          <w:sz w:val="28"/>
          <w:szCs w:val="28"/>
        </w:rPr>
        <w:t>(Detallado en el Portal de Transparencia).</w:t>
      </w:r>
    </w:p>
    <w:p w14:paraId="7EBD8908" w14:textId="77777777" w:rsidR="005B5286" w:rsidRDefault="00000000">
      <w:pPr>
        <w:jc w:val="both"/>
      </w:pPr>
      <w:r>
        <w:rPr>
          <w:rFonts w:ascii="Times New Roman" w:hAnsi="Times New Roman"/>
          <w:b/>
          <w:sz w:val="28"/>
          <w:szCs w:val="28"/>
        </w:rPr>
        <w:t>División de Créditos y Cobros</w:t>
      </w:r>
      <w:r>
        <w:rPr>
          <w:rFonts w:ascii="Times New Roman" w:hAnsi="Times New Roman"/>
          <w:sz w:val="28"/>
          <w:szCs w:val="28"/>
        </w:rPr>
        <w:t xml:space="preserve">, el área remite los informes de ingresos </w:t>
      </w:r>
      <w:r>
        <w:rPr>
          <w:rFonts w:ascii="Times New Roman" w:hAnsi="Times New Roman"/>
          <w:bCs/>
          <w:sz w:val="28"/>
          <w:szCs w:val="28"/>
        </w:rPr>
        <w:t>que ascienden en el trimestre abril-junio</w:t>
      </w:r>
      <w:r>
        <w:rPr>
          <w:rFonts w:ascii="Times New Roman" w:hAnsi="Times New Roman"/>
          <w:b/>
          <w:sz w:val="28"/>
          <w:szCs w:val="28"/>
        </w:rPr>
        <w:t xml:space="preserve"> a RD$ 50,396,477.14. </w:t>
      </w:r>
      <w:r>
        <w:rPr>
          <w:rFonts w:ascii="Times New Roman" w:hAnsi="Times New Roman"/>
          <w:bCs/>
          <w:sz w:val="28"/>
          <w:szCs w:val="28"/>
        </w:rPr>
        <w:t xml:space="preserve">Otro producto son </w:t>
      </w:r>
      <w:r>
        <w:rPr>
          <w:rFonts w:ascii="Times New Roman" w:hAnsi="Times New Roman"/>
          <w:sz w:val="28"/>
          <w:szCs w:val="28"/>
        </w:rPr>
        <w:t xml:space="preserve">las certificaciones de saldos a clientes que para este trimestre ha trabajado y entregado unos </w:t>
      </w:r>
      <w:r>
        <w:rPr>
          <w:rFonts w:ascii="Times New Roman" w:hAnsi="Times New Roman"/>
          <w:b/>
          <w:sz w:val="28"/>
          <w:szCs w:val="28"/>
        </w:rPr>
        <w:t xml:space="preserve">49 </w:t>
      </w:r>
      <w:r>
        <w:rPr>
          <w:rFonts w:ascii="Times New Roman" w:hAnsi="Times New Roman"/>
          <w:sz w:val="28"/>
          <w:szCs w:val="28"/>
        </w:rPr>
        <w:t xml:space="preserve">expedientes, de igual forma realiza las emisiones de estados de cuentas y la gestión de cobros, mediante localización telefónica se contacta los clientes-ciudadanos con el objetivo de que los mismos se pongan al día con sus cuotas de las unidades habitacionales como de terrenos, para este trimestre se realizaron unas </w:t>
      </w:r>
      <w:r>
        <w:rPr>
          <w:rFonts w:ascii="Times New Roman" w:hAnsi="Times New Roman"/>
          <w:b/>
          <w:sz w:val="28"/>
          <w:szCs w:val="28"/>
        </w:rPr>
        <w:t>192</w:t>
      </w:r>
      <w:r>
        <w:rPr>
          <w:rFonts w:ascii="Times New Roman" w:hAnsi="Times New Roman"/>
          <w:sz w:val="28"/>
          <w:szCs w:val="28"/>
        </w:rPr>
        <w:t xml:space="preserve"> llamadas. Con relación a las políticas y procedimientos de pagos provinciales, los mismos se realizan satisfactoriamente, la coordinación de Oficinas Provinciales sirve de receptor remitiendo a esta división las recaudaciones.</w:t>
      </w:r>
    </w:p>
    <w:p w14:paraId="483EFEED" w14:textId="77777777" w:rsidR="005B5286" w:rsidRDefault="00000000">
      <w:pPr>
        <w:jc w:val="both"/>
      </w:pPr>
      <w:r>
        <w:rPr>
          <w:rFonts w:ascii="Times New Roman" w:hAnsi="Times New Roman"/>
          <w:sz w:val="28"/>
          <w:szCs w:val="28"/>
        </w:rPr>
        <w:t xml:space="preserve">A través del </w:t>
      </w:r>
      <w:r>
        <w:rPr>
          <w:rFonts w:ascii="Times New Roman" w:hAnsi="Times New Roman"/>
          <w:b/>
          <w:sz w:val="28"/>
          <w:szCs w:val="28"/>
        </w:rPr>
        <w:t>departamento de Tesorería</w:t>
      </w:r>
      <w:r>
        <w:rPr>
          <w:rFonts w:ascii="Times New Roman" w:hAnsi="Times New Roman"/>
          <w:sz w:val="28"/>
          <w:szCs w:val="28"/>
        </w:rPr>
        <w:t xml:space="preserve"> se realizan las confecciones de cheques, desde la cuenta Fondo Disponible se ha generado en este trimestre un total de: </w:t>
      </w:r>
      <w:r>
        <w:rPr>
          <w:rFonts w:ascii="Times New Roman" w:hAnsi="Times New Roman"/>
          <w:b/>
          <w:sz w:val="28"/>
          <w:szCs w:val="28"/>
        </w:rPr>
        <w:t>3</w:t>
      </w:r>
      <w:r>
        <w:rPr>
          <w:rFonts w:ascii="Times New Roman" w:hAnsi="Times New Roman"/>
          <w:sz w:val="28"/>
          <w:szCs w:val="28"/>
        </w:rPr>
        <w:t xml:space="preserve"> confecciones de cheques, para igual número de beneficiarios, con un monto ascendente de: </w:t>
      </w:r>
      <w:r>
        <w:rPr>
          <w:rFonts w:ascii="Times New Roman" w:hAnsi="Times New Roman"/>
          <w:b/>
          <w:sz w:val="28"/>
          <w:szCs w:val="28"/>
        </w:rPr>
        <w:t>RD$ 80,525.54</w:t>
      </w:r>
      <w:r>
        <w:rPr>
          <w:rFonts w:ascii="Times New Roman" w:hAnsi="Times New Roman"/>
          <w:sz w:val="28"/>
          <w:szCs w:val="28"/>
        </w:rPr>
        <w:t xml:space="preserve"> </w:t>
      </w:r>
    </w:p>
    <w:p w14:paraId="33C6B03A" w14:textId="77777777" w:rsidR="005B5286" w:rsidRDefault="00000000">
      <w:pPr>
        <w:jc w:val="both"/>
      </w:pPr>
      <w:r>
        <w:rPr>
          <w:rFonts w:ascii="Times New Roman" w:hAnsi="Times New Roman"/>
          <w:b/>
          <w:sz w:val="28"/>
          <w:szCs w:val="28"/>
        </w:rPr>
        <w:t>Dirección de Tecnología de la Información y Comunicación</w:t>
      </w:r>
      <w:r>
        <w:rPr>
          <w:rFonts w:ascii="Times New Roman" w:hAnsi="Times New Roman"/>
          <w:sz w:val="28"/>
          <w:szCs w:val="28"/>
        </w:rPr>
        <w:t xml:space="preserve">, esta dirección tiene a su a ver 5 productos en el POA, para este trimestre tenemos los siguientes avances: </w:t>
      </w:r>
    </w:p>
    <w:p w14:paraId="68636AA6" w14:textId="77777777" w:rsidR="005B5286" w:rsidRDefault="00000000">
      <w:pPr>
        <w:shd w:val="clear" w:color="auto" w:fill="FCFCFC"/>
        <w:spacing w:before="100" w:after="100"/>
        <w:jc w:val="both"/>
      </w:pPr>
      <w:r>
        <w:rPr>
          <w:rFonts w:ascii="Times New Roman" w:hAnsi="Times New Roman"/>
          <w:sz w:val="28"/>
          <w:szCs w:val="28"/>
        </w:rPr>
        <w:t xml:space="preserve">Se están </w:t>
      </w:r>
      <w:r>
        <w:rPr>
          <w:rFonts w:ascii="Times New Roman" w:eastAsia="Times New Roman" w:hAnsi="Times New Roman"/>
          <w:sz w:val="28"/>
          <w:szCs w:val="28"/>
          <w:lang w:eastAsia="es-ES"/>
        </w:rPr>
        <w:t xml:space="preserve">actualizando los sistemas de soporte del departamento de cobros, facilitando la ejecución de múltiples pagos a clientes con problemas de digitación y la seguridad en los procesos de los departamentos de Tesorería, Caja, Financiero y Cobros de esta institución. </w:t>
      </w:r>
    </w:p>
    <w:p w14:paraId="48FF4A61" w14:textId="77777777" w:rsidR="005B5286" w:rsidRDefault="00000000">
      <w:pPr>
        <w:jc w:val="both"/>
        <w:rPr>
          <w:rFonts w:ascii="Times New Roman" w:eastAsia="Times New Roman" w:hAnsi="Times New Roman"/>
          <w:sz w:val="28"/>
          <w:szCs w:val="28"/>
          <w:lang w:eastAsia="es-ES"/>
        </w:rPr>
      </w:pPr>
      <w:r>
        <w:rPr>
          <w:rFonts w:ascii="Times New Roman" w:eastAsia="Times New Roman" w:hAnsi="Times New Roman"/>
          <w:sz w:val="28"/>
          <w:szCs w:val="28"/>
          <w:lang w:eastAsia="es-ES"/>
        </w:rPr>
        <w:t xml:space="preserve">También se está trabajando en varios proyectos e iniciativas diseñados para fomentar la implementación de sistemas innovadores. Estas iniciativas tienen como principal objetivo avanzar hacia una automatización total en todos los departamentos. Este enfoque completo refleja el compromiso de los directivos no solo con la modernización de la infraestructura tecnológica, sino también con la mejora continua de la eficiencia operativa y la integración efectiva entre las distintas áreas.  Se continúa llevando a cabo una revisión exhaustiva de todas las licencias de software y está ejecutando inversiones cuidadosamente planificadas en la adquisición de tecnología. Además, es crucial mejorar de manera significativa las políticas de seguridad cibernética y proporcionar capacitación continua a los profesionales en </w:t>
      </w:r>
      <w:r>
        <w:rPr>
          <w:rFonts w:ascii="Times New Roman" w:eastAsia="Times New Roman" w:hAnsi="Times New Roman"/>
          <w:sz w:val="28"/>
          <w:szCs w:val="28"/>
          <w:lang w:eastAsia="es-ES"/>
        </w:rPr>
        <w:lastRenderedPageBreak/>
        <w:t>tecnología de la información. Estos esfuerzos tienen como objetivo mejorar la eficiencia, la seguridad y la productividad en el entorno tecnológico, asegurando un rendimiento óptimo y fortaleciendo el ambiente laboral para hacer frente a los desafíos actuales y futuros.</w:t>
      </w:r>
    </w:p>
    <w:p w14:paraId="04D5508C" w14:textId="77777777" w:rsidR="005B5286" w:rsidRDefault="00000000">
      <w:pPr>
        <w:shd w:val="clear" w:color="auto" w:fill="FCFCFC"/>
        <w:spacing w:before="100" w:after="100"/>
        <w:jc w:val="both"/>
        <w:rPr>
          <w:rFonts w:ascii="Times New Roman" w:eastAsia="Times New Roman" w:hAnsi="Times New Roman"/>
          <w:b/>
          <w:bCs/>
          <w:sz w:val="28"/>
          <w:szCs w:val="28"/>
          <w:lang w:eastAsia="es-ES"/>
        </w:rPr>
      </w:pPr>
      <w:r>
        <w:rPr>
          <w:rFonts w:ascii="Times New Roman" w:eastAsia="Times New Roman" w:hAnsi="Times New Roman"/>
          <w:b/>
          <w:bCs/>
          <w:sz w:val="28"/>
          <w:szCs w:val="28"/>
          <w:lang w:eastAsia="es-ES"/>
        </w:rPr>
        <w:t>En cuanto a los servicios de soportes técnicos en este trimestre se han dado los siguientes:</w:t>
      </w:r>
    </w:p>
    <w:p w14:paraId="067FAE28"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Soporte técnico para problemas de hardware y software.</w:t>
      </w:r>
    </w:p>
    <w:p w14:paraId="6B48D6D9"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Configuración de redes y conectividad.</w:t>
      </w:r>
    </w:p>
    <w:p w14:paraId="64672403"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Actualizaciones y mantenimiento de sistemas.</w:t>
      </w:r>
    </w:p>
    <w:p w14:paraId="63DD778E"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Resolución de problemas de acceso a datos y aplicaciones.</w:t>
      </w:r>
    </w:p>
    <w:p w14:paraId="42407514"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Asistencia en la instalación y configuración de programas.</w:t>
      </w:r>
    </w:p>
    <w:p w14:paraId="3DD848B9"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Copias de seguridad y recuperación de datos.</w:t>
      </w:r>
    </w:p>
    <w:p w14:paraId="2D6AAD7C"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Consultas sobre políticas de uso y seguridad de la información.</w:t>
      </w:r>
    </w:p>
    <w:p w14:paraId="708E4470"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Capacitación en el uso de herramientas y aplicaciones específicas.</w:t>
      </w:r>
    </w:p>
    <w:p w14:paraId="1CE46717"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Asistencia en la integración de nuevas tecnologías.</w:t>
      </w:r>
    </w:p>
    <w:p w14:paraId="01538E23"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Gestión de incidencias y solicitudes de servicios adicionales.</w:t>
      </w:r>
    </w:p>
    <w:p w14:paraId="7D8091B4"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Renovación de la configuración de la plataforma CMS, con la reestructuración y transferencia de datos e información del portal institucional, y creación de perfiles de usuario del sistema.</w:t>
      </w:r>
    </w:p>
    <w:p w14:paraId="4862A10D"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Elaboración y distribución de credenciales de identificación para el personal, y modernización del sistema de registro de comunicaciones en todos los departamentos.</w:t>
      </w:r>
    </w:p>
    <w:p w14:paraId="0AC93C14"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Ampliación de las instalaciones de cableado y adaptación de áreas en proceso de renovación para facilitar la conexión a las redes de Bienes Nacionales.</w:t>
      </w:r>
    </w:p>
    <w:p w14:paraId="65128243"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Reorganización interna de dispositivos, junto con la ejecución de otras tareas inherentes al departamento.</w:t>
      </w:r>
    </w:p>
    <w:p w14:paraId="121C2A9F"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Realización de una evaluación exhaustiva de las necesidades tecnológicas en diversas áreas de Bienes Nacionales.</w:t>
      </w:r>
    </w:p>
    <w:p w14:paraId="5D9BC6EA"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Actualización del inventario de dispositivos y accesorios tecnológicos, incluyendo cambios de cartuchos de tinta.</w:t>
      </w:r>
    </w:p>
    <w:p w14:paraId="3C2ADED7"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lastRenderedPageBreak/>
        <w:t>Creación de perfiles de usuario y asistencia técnica regular en las instalaciones de Bienes Nacionales, brindando soporte a varios departamentos tanto de Bienes Nacionales como del Consejo Estatal del Azúcar.</w:t>
      </w:r>
    </w:p>
    <w:p w14:paraId="53B3C428"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Gestión integral de sistemas informáticos, incluyendo mantenimiento y optimización, respaldo de datos, formateo de discos duros y limpieza para garantizar el rendimiento óptimo de las computadoras.</w:t>
      </w:r>
    </w:p>
    <w:p w14:paraId="32791B82"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Implementación de soluciones antivirus en diversos departamentos, comenzando por el departamento de Planificación de Titulación, y reestructuración de áreas para organizar redes y cableados, introducir nuevas aplicaciones informáticas y modernizar equipos e impresoras en toda la institución.</w:t>
      </w:r>
    </w:p>
    <w:p w14:paraId="6B21100F" w14:textId="77777777" w:rsidR="005B5286" w:rsidRDefault="00000000">
      <w:pPr>
        <w:pStyle w:val="Prrafodelista"/>
        <w:numPr>
          <w:ilvl w:val="0"/>
          <w:numId w:val="2"/>
        </w:numPr>
        <w:suppressAutoHyphens w:val="0"/>
        <w:spacing w:line="244" w:lineRule="auto"/>
        <w:textAlignment w:val="auto"/>
        <w:rPr>
          <w:rFonts w:ascii="Times New Roman" w:hAnsi="Times New Roman"/>
          <w:sz w:val="28"/>
          <w:szCs w:val="28"/>
        </w:rPr>
      </w:pPr>
      <w:r>
        <w:rPr>
          <w:rFonts w:ascii="Times New Roman" w:hAnsi="Times New Roman"/>
          <w:sz w:val="28"/>
          <w:szCs w:val="28"/>
        </w:rPr>
        <w:t>Apoyo en la elaboración de informes utilizando Excel y Word, configuraciones y ajustes en el correo oficial de la institución.</w:t>
      </w:r>
    </w:p>
    <w:p w14:paraId="6E71F460" w14:textId="77777777" w:rsidR="005B5286" w:rsidRDefault="005B5286">
      <w:pPr>
        <w:ind w:left="284"/>
        <w:jc w:val="both"/>
        <w:rPr>
          <w:rFonts w:ascii="Times New Roman" w:eastAsia="Times New Roman" w:hAnsi="Times New Roman"/>
          <w:sz w:val="28"/>
          <w:szCs w:val="28"/>
          <w:lang w:eastAsia="es-ES"/>
        </w:rPr>
      </w:pPr>
    </w:p>
    <w:p w14:paraId="24B8FA7E" w14:textId="77777777" w:rsidR="005B5286" w:rsidRDefault="00000000">
      <w:pPr>
        <w:jc w:val="both"/>
        <w:rPr>
          <w:rFonts w:ascii="Times New Roman" w:eastAsia="Times New Roman" w:hAnsi="Times New Roman"/>
          <w:sz w:val="28"/>
          <w:szCs w:val="28"/>
          <w:lang w:eastAsia="es-ES"/>
        </w:rPr>
      </w:pPr>
      <w:r>
        <w:rPr>
          <w:rFonts w:ascii="Times New Roman" w:eastAsia="Times New Roman" w:hAnsi="Times New Roman"/>
          <w:sz w:val="28"/>
          <w:szCs w:val="28"/>
          <w:lang w:eastAsia="es-ES"/>
        </w:rPr>
        <w:t xml:space="preserve">Importante destacar los trabajos que desarrollan los analistas de la institución, ya que asumen múltiples responsabilidades y lideran la ejecución de proyectos vitales para los diversos departamentos. </w:t>
      </w:r>
    </w:p>
    <w:p w14:paraId="676E71BD" w14:textId="77777777" w:rsidR="005B5286" w:rsidRDefault="00000000">
      <w:pPr>
        <w:jc w:val="both"/>
        <w:rPr>
          <w:rFonts w:ascii="Times New Roman" w:eastAsia="Times New Roman" w:hAnsi="Times New Roman"/>
          <w:sz w:val="28"/>
          <w:szCs w:val="28"/>
          <w:lang w:eastAsia="es-ES"/>
        </w:rPr>
      </w:pPr>
      <w:r>
        <w:rPr>
          <w:rFonts w:ascii="Times New Roman" w:eastAsia="Times New Roman" w:hAnsi="Times New Roman"/>
          <w:sz w:val="28"/>
          <w:szCs w:val="28"/>
          <w:lang w:eastAsia="es-ES"/>
        </w:rPr>
        <w:t>A continuación, se describen algunos de estos proyectos:</w:t>
      </w:r>
    </w:p>
    <w:p w14:paraId="130E41D2" w14:textId="77777777" w:rsidR="005B5286" w:rsidRDefault="00000000">
      <w:pPr>
        <w:pStyle w:val="Prrafodelista"/>
        <w:numPr>
          <w:ilvl w:val="0"/>
          <w:numId w:val="3"/>
        </w:numPr>
        <w:suppressAutoHyphens w:val="0"/>
        <w:spacing w:line="244" w:lineRule="auto"/>
        <w:jc w:val="both"/>
        <w:textAlignment w:val="auto"/>
      </w:pPr>
      <w:r>
        <w:rPr>
          <w:rFonts w:ascii="Times New Roman" w:hAnsi="Times New Roman"/>
          <w:color w:val="000000"/>
          <w:sz w:val="28"/>
          <w:szCs w:val="28"/>
        </w:rPr>
        <w:t>Este equipo estuvo dirigiendo el apoyo tecnológico al proyecto del Censo General de Bienes Inmuebles del Estado Dominicano.</w:t>
      </w:r>
    </w:p>
    <w:p w14:paraId="24FFC6D2" w14:textId="77777777" w:rsidR="005B5286" w:rsidRDefault="00000000">
      <w:pPr>
        <w:pStyle w:val="Prrafodelista"/>
        <w:numPr>
          <w:ilvl w:val="0"/>
          <w:numId w:val="3"/>
        </w:numPr>
        <w:suppressAutoHyphens w:val="0"/>
        <w:spacing w:line="244" w:lineRule="auto"/>
        <w:jc w:val="both"/>
        <w:textAlignment w:val="auto"/>
        <w:rPr>
          <w:rFonts w:ascii="Times New Roman" w:hAnsi="Times New Roman"/>
          <w:color w:val="000000"/>
          <w:sz w:val="28"/>
          <w:szCs w:val="28"/>
        </w:rPr>
      </w:pPr>
      <w:r>
        <w:rPr>
          <w:rFonts w:ascii="Times New Roman" w:hAnsi="Times New Roman"/>
          <w:color w:val="000000"/>
          <w:sz w:val="28"/>
          <w:szCs w:val="28"/>
        </w:rPr>
        <w:t>Dirigiendo el equipo de validación de los registros del CENSO.</w:t>
      </w:r>
    </w:p>
    <w:p w14:paraId="037B1C3E" w14:textId="77777777" w:rsidR="005B5286" w:rsidRDefault="00000000">
      <w:pPr>
        <w:pStyle w:val="Prrafodelista"/>
        <w:numPr>
          <w:ilvl w:val="0"/>
          <w:numId w:val="3"/>
        </w:numPr>
        <w:suppressAutoHyphens w:val="0"/>
        <w:spacing w:line="244" w:lineRule="auto"/>
        <w:jc w:val="both"/>
        <w:textAlignment w:val="auto"/>
      </w:pPr>
      <w:r>
        <w:rPr>
          <w:rFonts w:ascii="Times New Roman" w:hAnsi="Times New Roman"/>
          <w:color w:val="000000"/>
          <w:sz w:val="28"/>
          <w:szCs w:val="28"/>
        </w:rPr>
        <w:t xml:space="preserve">Gestionando las autorizaciones por parte de la </w:t>
      </w:r>
      <w:r>
        <w:rPr>
          <w:rFonts w:ascii="Times New Roman" w:hAnsi="Times New Roman"/>
          <w:b/>
          <w:bCs/>
          <w:color w:val="000000"/>
          <w:sz w:val="28"/>
          <w:szCs w:val="28"/>
        </w:rPr>
        <w:t>OGTIC</w:t>
      </w:r>
      <w:r>
        <w:rPr>
          <w:rFonts w:ascii="Times New Roman" w:hAnsi="Times New Roman"/>
          <w:color w:val="000000"/>
          <w:sz w:val="28"/>
          <w:szCs w:val="28"/>
        </w:rPr>
        <w:t xml:space="preserve"> para la adquisición de las licencias.</w:t>
      </w:r>
    </w:p>
    <w:p w14:paraId="24F7219C" w14:textId="77777777" w:rsidR="005B5286" w:rsidRDefault="00000000">
      <w:pPr>
        <w:pStyle w:val="Prrafodelista"/>
        <w:numPr>
          <w:ilvl w:val="0"/>
          <w:numId w:val="3"/>
        </w:numPr>
        <w:suppressAutoHyphens w:val="0"/>
        <w:spacing w:line="244" w:lineRule="auto"/>
        <w:jc w:val="both"/>
        <w:textAlignment w:val="auto"/>
        <w:rPr>
          <w:rFonts w:ascii="Times New Roman" w:hAnsi="Times New Roman"/>
          <w:color w:val="000000"/>
          <w:sz w:val="28"/>
          <w:szCs w:val="28"/>
        </w:rPr>
      </w:pPr>
      <w:r>
        <w:rPr>
          <w:rFonts w:ascii="Times New Roman" w:hAnsi="Times New Roman"/>
          <w:color w:val="000000"/>
          <w:sz w:val="28"/>
          <w:szCs w:val="28"/>
        </w:rPr>
        <w:t>Soporte en el sistema SIGEADBN: Brindan asistencia técnica en los departamentos de Tesorería, Caja, Cobros, Contabilidad y Subasta, asegurando un manejo eficiente del sistema. así como en el Archivo mediante el Sistema Administrativo Financiero (SAF).</w:t>
      </w:r>
    </w:p>
    <w:p w14:paraId="37D12228" w14:textId="77777777" w:rsidR="005B5286" w:rsidRDefault="00000000">
      <w:pPr>
        <w:pStyle w:val="Prrafodelista"/>
        <w:numPr>
          <w:ilvl w:val="0"/>
          <w:numId w:val="3"/>
        </w:numPr>
        <w:suppressAutoHyphens w:val="0"/>
        <w:spacing w:line="244" w:lineRule="auto"/>
        <w:jc w:val="both"/>
        <w:textAlignment w:val="auto"/>
        <w:rPr>
          <w:rFonts w:ascii="Times New Roman" w:hAnsi="Times New Roman"/>
          <w:color w:val="000000"/>
          <w:sz w:val="28"/>
          <w:szCs w:val="28"/>
        </w:rPr>
      </w:pPr>
      <w:r>
        <w:rPr>
          <w:rFonts w:ascii="Times New Roman" w:hAnsi="Times New Roman"/>
          <w:color w:val="000000"/>
          <w:sz w:val="28"/>
          <w:szCs w:val="28"/>
        </w:rPr>
        <w:t>Gestión de Operaciones Institucionales: Asumen tareas diversas para garantizar el correcto desarrollo de las operaciones, incluyendo la creación ética de contenido para redes sociales y material impreso, promoviendo la imagen institucional. Configuran cuentas de usuario y correos institucionales para nuevos empleados, además de realizar el mantenimiento, sustitución de tóner y reparación de impresoras en diferentes departamentos.</w:t>
      </w:r>
    </w:p>
    <w:p w14:paraId="6D18331E" w14:textId="77777777" w:rsidR="005B5286" w:rsidRDefault="00000000">
      <w:pPr>
        <w:pStyle w:val="Prrafodelista"/>
        <w:numPr>
          <w:ilvl w:val="0"/>
          <w:numId w:val="3"/>
        </w:numPr>
        <w:suppressAutoHyphens w:val="0"/>
        <w:spacing w:line="244" w:lineRule="auto"/>
        <w:jc w:val="both"/>
        <w:textAlignment w:val="auto"/>
        <w:rPr>
          <w:rFonts w:ascii="Times New Roman" w:hAnsi="Times New Roman"/>
          <w:color w:val="000000"/>
          <w:sz w:val="28"/>
          <w:szCs w:val="28"/>
        </w:rPr>
      </w:pPr>
      <w:r>
        <w:rPr>
          <w:rFonts w:ascii="Times New Roman" w:hAnsi="Times New Roman"/>
          <w:color w:val="000000"/>
          <w:sz w:val="28"/>
          <w:szCs w:val="28"/>
        </w:rPr>
        <w:lastRenderedPageBreak/>
        <w:t>Además, proporcionan entrenamiento especializado para el personal recién incorporado y se encargan de la implementación de software en los equipos adquiridos.</w:t>
      </w:r>
    </w:p>
    <w:p w14:paraId="546DF6E4" w14:textId="77777777" w:rsidR="005B5286" w:rsidRDefault="00000000">
      <w:pPr>
        <w:pStyle w:val="Prrafodelista"/>
        <w:numPr>
          <w:ilvl w:val="0"/>
          <w:numId w:val="3"/>
        </w:numPr>
        <w:suppressAutoHyphens w:val="0"/>
        <w:spacing w:line="244" w:lineRule="auto"/>
        <w:jc w:val="both"/>
        <w:textAlignment w:val="auto"/>
        <w:rPr>
          <w:rFonts w:ascii="Times New Roman" w:hAnsi="Times New Roman"/>
          <w:b/>
          <w:bCs/>
          <w:color w:val="000000"/>
          <w:sz w:val="28"/>
          <w:szCs w:val="28"/>
        </w:rPr>
      </w:pPr>
      <w:r>
        <w:rPr>
          <w:rFonts w:ascii="Times New Roman" w:hAnsi="Times New Roman"/>
          <w:b/>
          <w:bCs/>
          <w:color w:val="000000"/>
          <w:sz w:val="28"/>
          <w:szCs w:val="28"/>
        </w:rPr>
        <w:t xml:space="preserve">Estamos trabajando con los requisitos de la recertificación A3. </w:t>
      </w:r>
    </w:p>
    <w:p w14:paraId="19A55F5F" w14:textId="77777777" w:rsidR="005B5286" w:rsidRDefault="00000000">
      <w:pPr>
        <w:pStyle w:val="Prrafodelista"/>
        <w:numPr>
          <w:ilvl w:val="0"/>
          <w:numId w:val="3"/>
        </w:numPr>
        <w:suppressAutoHyphens w:val="0"/>
        <w:spacing w:line="244" w:lineRule="auto"/>
        <w:jc w:val="both"/>
        <w:textAlignment w:val="auto"/>
        <w:rPr>
          <w:rFonts w:ascii="Times New Roman" w:hAnsi="Times New Roman"/>
          <w:color w:val="000000"/>
          <w:sz w:val="28"/>
          <w:szCs w:val="28"/>
        </w:rPr>
      </w:pPr>
      <w:r>
        <w:rPr>
          <w:rFonts w:ascii="Times New Roman" w:hAnsi="Times New Roman"/>
          <w:color w:val="000000"/>
          <w:sz w:val="28"/>
          <w:szCs w:val="28"/>
        </w:rPr>
        <w:t>Compromiso sostenido en la elaboración de credenciales para el personal institucional, atendiendo la solicitud específica del departamento de Recursos Humanos.</w:t>
      </w:r>
    </w:p>
    <w:p w14:paraId="7848917B" w14:textId="77777777" w:rsidR="005B5286" w:rsidRDefault="00000000">
      <w:pPr>
        <w:pStyle w:val="Prrafodelista"/>
        <w:numPr>
          <w:ilvl w:val="0"/>
          <w:numId w:val="3"/>
        </w:numPr>
        <w:suppressAutoHyphens w:val="0"/>
        <w:spacing w:line="244" w:lineRule="auto"/>
        <w:jc w:val="both"/>
        <w:textAlignment w:val="auto"/>
        <w:rPr>
          <w:rFonts w:ascii="Times New Roman" w:hAnsi="Times New Roman"/>
          <w:color w:val="000000"/>
          <w:sz w:val="28"/>
          <w:szCs w:val="28"/>
        </w:rPr>
      </w:pPr>
      <w:r>
        <w:rPr>
          <w:rFonts w:ascii="Times New Roman" w:hAnsi="Times New Roman"/>
          <w:color w:val="000000"/>
          <w:sz w:val="28"/>
          <w:szCs w:val="28"/>
        </w:rPr>
        <w:t>Actualización del Sistema de Registro del Censo y confección de credenciales para el personal.</w:t>
      </w:r>
    </w:p>
    <w:p w14:paraId="130210F3" w14:textId="77777777" w:rsidR="005B5286" w:rsidRDefault="00000000">
      <w:pPr>
        <w:pStyle w:val="Prrafodelista"/>
        <w:numPr>
          <w:ilvl w:val="0"/>
          <w:numId w:val="3"/>
        </w:numPr>
        <w:suppressAutoHyphens w:val="0"/>
        <w:spacing w:line="244" w:lineRule="auto"/>
        <w:jc w:val="both"/>
        <w:textAlignment w:val="auto"/>
        <w:rPr>
          <w:rFonts w:ascii="Times New Roman" w:hAnsi="Times New Roman"/>
          <w:color w:val="000000"/>
          <w:sz w:val="28"/>
          <w:szCs w:val="28"/>
        </w:rPr>
      </w:pPr>
      <w:r>
        <w:rPr>
          <w:rFonts w:ascii="Times New Roman" w:hAnsi="Times New Roman"/>
          <w:color w:val="000000"/>
          <w:sz w:val="28"/>
          <w:szCs w:val="28"/>
        </w:rPr>
        <w:t>Levantamiento de informaciones para el desarrollo de un sistema para el almacén de materiales del Ingenio Porvenir de San Pedro de Macorís.</w:t>
      </w:r>
    </w:p>
    <w:p w14:paraId="5150F818" w14:textId="77777777" w:rsidR="005B5286" w:rsidRDefault="00000000">
      <w:pPr>
        <w:pStyle w:val="Prrafodelista"/>
        <w:numPr>
          <w:ilvl w:val="0"/>
          <w:numId w:val="3"/>
        </w:numPr>
        <w:suppressAutoHyphens w:val="0"/>
        <w:spacing w:line="244" w:lineRule="auto"/>
        <w:jc w:val="both"/>
        <w:textAlignment w:val="auto"/>
        <w:rPr>
          <w:rFonts w:ascii="Times New Roman" w:hAnsi="Times New Roman"/>
          <w:color w:val="000000"/>
          <w:sz w:val="28"/>
          <w:szCs w:val="28"/>
        </w:rPr>
      </w:pPr>
      <w:r>
        <w:rPr>
          <w:rFonts w:ascii="Times New Roman" w:hAnsi="Times New Roman"/>
          <w:color w:val="000000"/>
          <w:sz w:val="28"/>
          <w:szCs w:val="28"/>
        </w:rPr>
        <w:t>Cumplimiento de otras responsabilidades rutinarias en el ámbito laboral.</w:t>
      </w:r>
    </w:p>
    <w:p w14:paraId="2A4A84F1" w14:textId="77777777" w:rsidR="005B5286" w:rsidRDefault="00000000">
      <w:pPr>
        <w:spacing w:before="240" w:after="0"/>
        <w:jc w:val="both"/>
      </w:pPr>
      <w:r>
        <w:rPr>
          <w:rFonts w:ascii="Times New Roman" w:hAnsi="Times New Roman"/>
          <w:color w:val="000000"/>
          <w:sz w:val="28"/>
          <w:szCs w:val="28"/>
        </w:rPr>
        <w:t>Este informe subraya el compromiso constante con la mejora y la innovación en diversos aspectos fundamentales de la institución, lo que ayuda a consolidar su presencia digital y su reputación pública, tanto en las plataformas de Bienes Nacionales como en los sistemas internos.</w:t>
      </w:r>
    </w:p>
    <w:p w14:paraId="07DACB53" w14:textId="77777777" w:rsidR="005B5286" w:rsidRDefault="005B5286">
      <w:pPr>
        <w:pStyle w:val="Prrafodelista"/>
        <w:spacing w:before="240" w:after="0"/>
        <w:ind w:left="2355"/>
        <w:jc w:val="both"/>
        <w:rPr>
          <w:rFonts w:ascii="Times New Roman" w:hAnsi="Times New Roman"/>
          <w:color w:val="000000"/>
          <w:sz w:val="28"/>
          <w:szCs w:val="28"/>
        </w:rPr>
      </w:pPr>
    </w:p>
    <w:p w14:paraId="6FB6E459" w14:textId="77777777" w:rsidR="005B5286" w:rsidRDefault="00000000">
      <w:pPr>
        <w:suppressAutoHyphens w:val="0"/>
        <w:spacing w:before="240" w:after="0" w:line="244" w:lineRule="auto"/>
        <w:jc w:val="both"/>
        <w:textAlignment w:val="auto"/>
        <w:rPr>
          <w:rFonts w:ascii="Times New Roman" w:hAnsi="Times New Roman"/>
          <w:b/>
          <w:bCs/>
          <w:sz w:val="28"/>
          <w:szCs w:val="28"/>
        </w:rPr>
      </w:pPr>
      <w:r>
        <w:rPr>
          <w:rFonts w:ascii="Times New Roman" w:hAnsi="Times New Roman"/>
          <w:b/>
          <w:bCs/>
          <w:sz w:val="28"/>
          <w:szCs w:val="28"/>
        </w:rPr>
        <w:t xml:space="preserve">En el trimestre abril-junio, se llevaron a cabo diversas actividades relacionadas con la gestión y mejora del sistema: </w:t>
      </w:r>
    </w:p>
    <w:p w14:paraId="5663292F" w14:textId="77777777" w:rsidR="005B5286" w:rsidRDefault="005B5286">
      <w:pPr>
        <w:suppressAutoHyphens w:val="0"/>
        <w:spacing w:before="240" w:after="0" w:line="244" w:lineRule="auto"/>
        <w:jc w:val="both"/>
        <w:textAlignment w:val="auto"/>
        <w:rPr>
          <w:rFonts w:ascii="Times New Roman" w:hAnsi="Times New Roman"/>
          <w:b/>
          <w:bCs/>
          <w:sz w:val="28"/>
          <w:szCs w:val="28"/>
        </w:rPr>
      </w:pPr>
    </w:p>
    <w:p w14:paraId="352FDDD8" w14:textId="77777777" w:rsidR="005B5286" w:rsidRDefault="00000000">
      <w:pPr>
        <w:shd w:val="clear" w:color="auto" w:fill="FFFFFF"/>
        <w:suppressAutoHyphens w:val="0"/>
        <w:spacing w:after="0"/>
        <w:jc w:val="both"/>
        <w:textAlignment w:val="auto"/>
      </w:pPr>
      <w:r>
        <w:rPr>
          <w:rFonts w:ascii="Times New Roman" w:hAnsi="Times New Roman"/>
          <w:b/>
          <w:sz w:val="28"/>
          <w:szCs w:val="28"/>
        </w:rPr>
        <w:t>Reporte Nivel de Gobierno:</w:t>
      </w:r>
      <w:r>
        <w:rPr>
          <w:rFonts w:ascii="Times New Roman" w:hAnsi="Times New Roman"/>
          <w:bCs/>
          <w:sz w:val="28"/>
          <w:szCs w:val="28"/>
        </w:rPr>
        <w:t>  Por requerimiento de Francisco Castillo, se solicitó el desarrollo de un reporte por Nivel de Gobierno, en Excel   incluyendo las medidas en m2 de edificación y de solar.</w:t>
      </w:r>
    </w:p>
    <w:p w14:paraId="085E8548" w14:textId="77777777" w:rsidR="005B5286" w:rsidRDefault="005B5286">
      <w:pPr>
        <w:shd w:val="clear" w:color="auto" w:fill="FFFFFF"/>
        <w:spacing w:after="0"/>
        <w:ind w:left="1996"/>
        <w:jc w:val="both"/>
        <w:rPr>
          <w:rFonts w:ascii="Times New Roman" w:hAnsi="Times New Roman"/>
          <w:bCs/>
          <w:sz w:val="28"/>
          <w:szCs w:val="28"/>
        </w:rPr>
      </w:pPr>
    </w:p>
    <w:p w14:paraId="2D2BDE85" w14:textId="77777777" w:rsidR="005B5286" w:rsidRDefault="00000000">
      <w:pPr>
        <w:shd w:val="clear" w:color="auto" w:fill="FFFFFF"/>
        <w:suppressAutoHyphens w:val="0"/>
        <w:spacing w:after="0"/>
        <w:jc w:val="both"/>
        <w:textAlignment w:val="auto"/>
      </w:pPr>
      <w:r>
        <w:rPr>
          <w:rFonts w:ascii="Times New Roman" w:hAnsi="Times New Roman"/>
          <w:b/>
          <w:sz w:val="28"/>
          <w:szCs w:val="28"/>
        </w:rPr>
        <w:t>Desarrollo Formulario:</w:t>
      </w:r>
      <w:r>
        <w:rPr>
          <w:rFonts w:ascii="Times New Roman" w:hAnsi="Times New Roman"/>
          <w:bCs/>
          <w:sz w:val="28"/>
          <w:szCs w:val="28"/>
        </w:rPr>
        <w:t xml:space="preserve">  Por requerimiento del Analista Soriano, se solicitó desarrollar un sistema que registre las informaciones del Formulario, permitiendo el historial del mismo y generando la página solicitada. </w:t>
      </w:r>
    </w:p>
    <w:p w14:paraId="0704531C" w14:textId="77777777" w:rsidR="005B5286" w:rsidRDefault="005B5286">
      <w:pPr>
        <w:shd w:val="clear" w:color="auto" w:fill="FFFFFF"/>
        <w:spacing w:after="0"/>
        <w:jc w:val="both"/>
        <w:rPr>
          <w:rFonts w:ascii="Times New Roman" w:hAnsi="Times New Roman"/>
          <w:bCs/>
          <w:sz w:val="28"/>
          <w:szCs w:val="28"/>
        </w:rPr>
      </w:pPr>
    </w:p>
    <w:p w14:paraId="4BF514E4" w14:textId="77777777" w:rsidR="005B5286" w:rsidRDefault="00000000">
      <w:pPr>
        <w:shd w:val="clear" w:color="auto" w:fill="FFFFFF"/>
        <w:suppressAutoHyphens w:val="0"/>
        <w:spacing w:after="0"/>
        <w:jc w:val="both"/>
        <w:textAlignment w:val="auto"/>
      </w:pPr>
      <w:r>
        <w:rPr>
          <w:rFonts w:ascii="Times New Roman" w:hAnsi="Times New Roman"/>
          <w:b/>
          <w:sz w:val="28"/>
          <w:szCs w:val="28"/>
        </w:rPr>
        <w:t xml:space="preserve">Pase a Servidor Prueba: </w:t>
      </w:r>
      <w:r>
        <w:rPr>
          <w:rFonts w:ascii="Times New Roman" w:hAnsi="Times New Roman"/>
          <w:bCs/>
          <w:sz w:val="28"/>
          <w:szCs w:val="28"/>
        </w:rPr>
        <w:t>Se realizó el Pase al Servidor de Prueba, para que el Analista, realice las observaciones y pruebas de lugar.</w:t>
      </w:r>
    </w:p>
    <w:p w14:paraId="142F3FC1" w14:textId="77777777" w:rsidR="005B5286" w:rsidRDefault="005B5286">
      <w:pPr>
        <w:shd w:val="clear" w:color="auto" w:fill="FFFFFF"/>
        <w:spacing w:after="0"/>
        <w:ind w:left="1996"/>
        <w:jc w:val="both"/>
        <w:rPr>
          <w:rFonts w:ascii="Times New Roman" w:hAnsi="Times New Roman"/>
          <w:bCs/>
          <w:sz w:val="28"/>
          <w:szCs w:val="28"/>
        </w:rPr>
      </w:pPr>
    </w:p>
    <w:p w14:paraId="73AD892E" w14:textId="77777777" w:rsidR="005B5286" w:rsidRDefault="00000000">
      <w:pPr>
        <w:shd w:val="clear" w:color="auto" w:fill="FFFFFF"/>
        <w:suppressAutoHyphens w:val="0"/>
        <w:spacing w:after="0"/>
        <w:jc w:val="both"/>
        <w:textAlignment w:val="auto"/>
      </w:pPr>
      <w:r>
        <w:rPr>
          <w:rFonts w:ascii="Times New Roman" w:hAnsi="Times New Roman"/>
          <w:b/>
          <w:sz w:val="28"/>
          <w:szCs w:val="28"/>
        </w:rPr>
        <w:t>Pase a PROD:</w:t>
      </w:r>
      <w:r>
        <w:rPr>
          <w:rFonts w:ascii="Times New Roman" w:hAnsi="Times New Roman"/>
          <w:bCs/>
          <w:sz w:val="28"/>
          <w:szCs w:val="28"/>
        </w:rPr>
        <w:t xml:space="preserve"> Se realizó el pase a PROD del Sistema Formulario.</w:t>
      </w:r>
    </w:p>
    <w:p w14:paraId="6374A125" w14:textId="77777777" w:rsidR="005B5286" w:rsidRDefault="005B5286">
      <w:pPr>
        <w:shd w:val="clear" w:color="auto" w:fill="FFFFFF"/>
        <w:spacing w:after="0"/>
        <w:ind w:left="1996"/>
        <w:jc w:val="both"/>
        <w:rPr>
          <w:rFonts w:ascii="Times New Roman" w:hAnsi="Times New Roman"/>
          <w:bCs/>
          <w:sz w:val="28"/>
          <w:szCs w:val="28"/>
        </w:rPr>
      </w:pPr>
    </w:p>
    <w:p w14:paraId="0C56F6F7" w14:textId="77777777" w:rsidR="005B5286" w:rsidRDefault="005B5286">
      <w:pPr>
        <w:pStyle w:val="Prrafodelista"/>
        <w:ind w:left="3960"/>
        <w:jc w:val="both"/>
        <w:rPr>
          <w:rFonts w:ascii="Times New Roman" w:hAnsi="Times New Roman"/>
          <w:b/>
          <w:bCs/>
          <w:sz w:val="28"/>
          <w:szCs w:val="28"/>
        </w:rPr>
      </w:pPr>
    </w:p>
    <w:p w14:paraId="7F4D1221" w14:textId="77777777" w:rsidR="005B5286" w:rsidRDefault="00000000">
      <w:pPr>
        <w:spacing w:before="240" w:after="0"/>
        <w:jc w:val="both"/>
        <w:rPr>
          <w:rFonts w:ascii="Times New Roman" w:hAnsi="Times New Roman"/>
          <w:b/>
          <w:bCs/>
          <w:sz w:val="28"/>
          <w:szCs w:val="28"/>
        </w:rPr>
      </w:pPr>
      <w:r>
        <w:rPr>
          <w:rFonts w:ascii="Times New Roman" w:hAnsi="Times New Roman"/>
          <w:b/>
          <w:bCs/>
          <w:sz w:val="28"/>
          <w:szCs w:val="28"/>
        </w:rPr>
        <w:lastRenderedPageBreak/>
        <w:t>Actualización Integral de Plataformas Digitales:</w:t>
      </w:r>
    </w:p>
    <w:p w14:paraId="4ABD893A" w14:textId="77777777" w:rsidR="005B5286" w:rsidRDefault="00000000">
      <w:pPr>
        <w:pStyle w:val="Prrafodelista"/>
        <w:numPr>
          <w:ilvl w:val="0"/>
          <w:numId w:val="3"/>
        </w:numPr>
        <w:suppressAutoHyphens w:val="0"/>
        <w:spacing w:before="240" w:after="0" w:line="244" w:lineRule="auto"/>
        <w:jc w:val="both"/>
        <w:textAlignment w:val="auto"/>
        <w:rPr>
          <w:rFonts w:ascii="Times New Roman" w:hAnsi="Times New Roman"/>
          <w:sz w:val="28"/>
          <w:szCs w:val="28"/>
        </w:rPr>
      </w:pPr>
      <w:r>
        <w:rPr>
          <w:rFonts w:ascii="Times New Roman" w:hAnsi="Times New Roman"/>
          <w:sz w:val="28"/>
          <w:szCs w:val="28"/>
        </w:rPr>
        <w:t>Se realizó una actualización completa del contenido del portal institucional, la página web y el portal de transparencia. Esta actualización incluyó información detallada sobre los departamentos y servicios de la institución, mejorando la accesibilidad y claridad de la información para el público.</w:t>
      </w:r>
    </w:p>
    <w:p w14:paraId="64465F0B" w14:textId="77777777" w:rsidR="005B5286" w:rsidRDefault="00000000">
      <w:pPr>
        <w:pStyle w:val="Prrafodelista"/>
        <w:numPr>
          <w:ilvl w:val="0"/>
          <w:numId w:val="3"/>
        </w:numPr>
        <w:suppressAutoHyphens w:val="0"/>
        <w:spacing w:before="240" w:after="0" w:line="244" w:lineRule="auto"/>
        <w:jc w:val="both"/>
        <w:textAlignment w:val="auto"/>
        <w:rPr>
          <w:rFonts w:ascii="Times New Roman" w:hAnsi="Times New Roman"/>
          <w:sz w:val="28"/>
          <w:szCs w:val="28"/>
        </w:rPr>
      </w:pPr>
      <w:r>
        <w:rPr>
          <w:rFonts w:ascii="Times New Roman" w:hAnsi="Times New Roman"/>
          <w:sz w:val="28"/>
          <w:szCs w:val="28"/>
        </w:rPr>
        <w:t>Se creó una maqueta para el periódico informativo solicitado por el departamento de comunicación. Esta maqueta resalta los logros y trabajos realizados en la institución, contribuyendo a una comunicación efectiva de las actividades y proyectos.</w:t>
      </w:r>
    </w:p>
    <w:p w14:paraId="7AB91530" w14:textId="77777777" w:rsidR="005B5286" w:rsidRDefault="00000000">
      <w:pPr>
        <w:suppressAutoHyphens w:val="0"/>
        <w:spacing w:before="240" w:after="0" w:line="244" w:lineRule="auto"/>
        <w:jc w:val="both"/>
        <w:textAlignment w:val="auto"/>
        <w:rPr>
          <w:rFonts w:ascii="Times New Roman" w:hAnsi="Times New Roman"/>
          <w:sz w:val="28"/>
          <w:szCs w:val="28"/>
        </w:rPr>
      </w:pPr>
      <w:r>
        <w:rPr>
          <w:rFonts w:ascii="Times New Roman" w:hAnsi="Times New Roman"/>
          <w:sz w:val="28"/>
          <w:szCs w:val="28"/>
        </w:rPr>
        <w:t>Durante el trimestre, se llevaron a cabo diversas iniciativas en el ámbito tecnológico y de diseño con el objetivo de fortalecer la presencia digital e informativa de la institución. Estas acciones abarcaron desde el desarrollo de software hasta la actualización integral de plataformas digitales, así como la creación de material gráfico para fortalecer la imagen institucional.</w:t>
      </w:r>
    </w:p>
    <w:p w14:paraId="296EDDBB" w14:textId="77777777" w:rsidR="005B5286" w:rsidRDefault="00000000">
      <w:pPr>
        <w:suppressAutoHyphens w:val="0"/>
        <w:spacing w:before="240" w:after="0" w:line="244" w:lineRule="auto"/>
        <w:jc w:val="both"/>
        <w:textAlignment w:val="auto"/>
        <w:rPr>
          <w:rFonts w:ascii="Times New Roman" w:hAnsi="Times New Roman"/>
          <w:sz w:val="28"/>
          <w:szCs w:val="28"/>
        </w:rPr>
      </w:pPr>
      <w:r>
        <w:rPr>
          <w:rFonts w:ascii="Times New Roman" w:hAnsi="Times New Roman"/>
          <w:sz w:val="28"/>
          <w:szCs w:val="28"/>
        </w:rPr>
        <w:t>Se destacó el desarrollo de código destinado a la implementación de un software de asistencia en el departamento de programación. Esta iniciativa tuvo como objetivo principal optimizar los procesos internos, contribuyendo a una mayor eficiencia en el manejo de tareas y recursos.</w:t>
      </w:r>
    </w:p>
    <w:p w14:paraId="1D3D1C30" w14:textId="77777777" w:rsidR="005B5286" w:rsidRDefault="005B5286">
      <w:pPr>
        <w:pStyle w:val="Prrafodelista"/>
        <w:spacing w:before="240" w:after="0"/>
        <w:ind w:left="1919"/>
        <w:jc w:val="both"/>
        <w:rPr>
          <w:rFonts w:ascii="Times New Roman" w:hAnsi="Times New Roman"/>
          <w:sz w:val="28"/>
          <w:szCs w:val="28"/>
        </w:rPr>
      </w:pPr>
    </w:p>
    <w:p w14:paraId="4C6F1B54" w14:textId="77777777" w:rsidR="005B5286" w:rsidRDefault="00000000">
      <w:pPr>
        <w:suppressAutoHyphens w:val="0"/>
        <w:spacing w:line="244" w:lineRule="auto"/>
        <w:jc w:val="both"/>
        <w:textAlignment w:val="auto"/>
        <w:rPr>
          <w:rFonts w:ascii="Times New Roman" w:hAnsi="Times New Roman"/>
          <w:b/>
          <w:bCs/>
          <w:sz w:val="28"/>
          <w:szCs w:val="28"/>
        </w:rPr>
      </w:pPr>
      <w:r>
        <w:rPr>
          <w:rFonts w:ascii="Times New Roman" w:hAnsi="Times New Roman"/>
          <w:b/>
          <w:bCs/>
          <w:sz w:val="28"/>
          <w:szCs w:val="28"/>
        </w:rPr>
        <w:t>Portal web:</w:t>
      </w:r>
    </w:p>
    <w:p w14:paraId="5D7840B4" w14:textId="77777777" w:rsidR="005B5286" w:rsidRDefault="00000000">
      <w:pPr>
        <w:suppressAutoHyphens w:val="0"/>
        <w:spacing w:before="240" w:after="0" w:line="244" w:lineRule="auto"/>
        <w:jc w:val="both"/>
        <w:textAlignment w:val="auto"/>
        <w:rPr>
          <w:rFonts w:ascii="Times New Roman" w:hAnsi="Times New Roman"/>
          <w:sz w:val="28"/>
          <w:szCs w:val="28"/>
        </w:rPr>
      </w:pPr>
      <w:r>
        <w:rPr>
          <w:rFonts w:ascii="Times New Roman" w:hAnsi="Times New Roman"/>
          <w:sz w:val="28"/>
          <w:szCs w:val="28"/>
        </w:rPr>
        <w:t>La gestión más ágil y transparente para contratantes y proveedores se ha logrado gracias a los recientes cambios en el Portal de Transparencia y la optimización de los procesos de compras. Estos avances benefician a la comunidad al permitir una presentación simplificada de documentación por parte de los licitantes y la eliminación de los costos asociados al mantenimiento de archivos físicos. Además, la capacidad de enviar ofertas digitales desde cualquier ubicación ha incrementado la participación, mejorando así la competencia y los precios obtenidos en cada adquisición. Esta transformación digital no solo optimiza los recursos del Estado, sino que también fortalece la confianza de los ciudadanos al asegurarles que sus impuestos se emplean de manera eficiente y transparente.</w:t>
      </w:r>
    </w:p>
    <w:p w14:paraId="69571566" w14:textId="77777777" w:rsidR="005B5286" w:rsidRDefault="005B5286">
      <w:pPr>
        <w:shd w:val="clear" w:color="auto" w:fill="FCFCFC"/>
        <w:spacing w:before="100" w:after="100"/>
        <w:jc w:val="both"/>
        <w:rPr>
          <w:rFonts w:ascii="Times New Roman" w:hAnsi="Times New Roman"/>
          <w:sz w:val="28"/>
          <w:szCs w:val="28"/>
        </w:rPr>
      </w:pPr>
    </w:p>
    <w:p w14:paraId="4CDCEC5B" w14:textId="77777777" w:rsidR="005B5286" w:rsidRDefault="00000000">
      <w:pPr>
        <w:shd w:val="clear" w:color="auto" w:fill="FCFCFC"/>
        <w:spacing w:before="100" w:after="100"/>
        <w:jc w:val="both"/>
      </w:pPr>
      <w:r>
        <w:rPr>
          <w:rFonts w:ascii="Times New Roman" w:eastAsia="Times New Roman" w:hAnsi="Times New Roman"/>
          <w:b/>
          <w:sz w:val="28"/>
          <w:szCs w:val="28"/>
          <w:lang w:eastAsia="es-ES"/>
        </w:rPr>
        <w:t>La Dirección de Planificación y Desarrollo</w:t>
      </w:r>
      <w:r>
        <w:rPr>
          <w:rFonts w:ascii="Times New Roman" w:eastAsia="Times New Roman" w:hAnsi="Times New Roman"/>
          <w:sz w:val="28"/>
          <w:szCs w:val="28"/>
          <w:lang w:eastAsia="es-ES"/>
        </w:rPr>
        <w:t xml:space="preserve">, para este trimestre cuenta con la ejecución completa de sus productos, aquí les presentamos el avance de esta área: Remisión a la Contraloría General de la República de los informes de NOVACI; Elaboración de los Informes correspondientes al trimestre </w:t>
      </w:r>
      <w:r>
        <w:rPr>
          <w:rFonts w:ascii="Times New Roman" w:eastAsia="Times New Roman" w:hAnsi="Times New Roman"/>
          <w:sz w:val="28"/>
          <w:szCs w:val="28"/>
          <w:lang w:eastAsia="es-ES"/>
        </w:rPr>
        <w:lastRenderedPageBreak/>
        <w:t>abril-junio de la Ejecución del Plan Operativo 2024; Elaboración de los Informes de Meta Física; Conformación y Remisión del equipo que estará manejando el Índice de Control Interno (ICI) y capacitación de las áreas en la implementación de este.</w:t>
      </w:r>
    </w:p>
    <w:p w14:paraId="52643407" w14:textId="77777777" w:rsidR="005B5286" w:rsidRDefault="00000000">
      <w:pPr>
        <w:shd w:val="clear" w:color="auto" w:fill="FCFCFC"/>
        <w:spacing w:before="100" w:after="100"/>
        <w:jc w:val="both"/>
      </w:pPr>
      <w:r>
        <w:rPr>
          <w:rFonts w:ascii="Times New Roman" w:eastAsia="Times New Roman" w:hAnsi="Times New Roman"/>
          <w:sz w:val="28"/>
          <w:szCs w:val="28"/>
          <w:lang w:eastAsia="es-ES"/>
        </w:rPr>
        <w:t xml:space="preserve"> La calificación en el SISMAP es de </w:t>
      </w:r>
      <w:r>
        <w:rPr>
          <w:rFonts w:ascii="Times New Roman" w:eastAsia="Times New Roman" w:hAnsi="Times New Roman"/>
          <w:b/>
          <w:sz w:val="28"/>
          <w:szCs w:val="28"/>
          <w:lang w:eastAsia="es-ES"/>
        </w:rPr>
        <w:t>82.26</w:t>
      </w:r>
      <w:r>
        <w:rPr>
          <w:rFonts w:ascii="Times New Roman" w:eastAsia="Times New Roman" w:hAnsi="Times New Roman"/>
          <w:sz w:val="28"/>
          <w:szCs w:val="28"/>
          <w:lang w:eastAsia="es-ES"/>
        </w:rPr>
        <w:t xml:space="preserve"> y con relación a las Normas Básicas de Control Interno (NOBACI), contamos con una calificación de </w:t>
      </w:r>
      <w:r>
        <w:rPr>
          <w:rFonts w:ascii="Times New Roman" w:eastAsia="Times New Roman" w:hAnsi="Times New Roman"/>
          <w:b/>
          <w:sz w:val="28"/>
          <w:szCs w:val="28"/>
          <w:lang w:eastAsia="es-ES"/>
        </w:rPr>
        <w:t>91.88</w:t>
      </w:r>
      <w:r>
        <w:rPr>
          <w:rFonts w:ascii="Times New Roman" w:eastAsia="Times New Roman" w:hAnsi="Times New Roman"/>
          <w:sz w:val="28"/>
          <w:szCs w:val="28"/>
          <w:lang w:eastAsia="es-ES"/>
        </w:rPr>
        <w:t>.</w:t>
      </w:r>
    </w:p>
    <w:p w14:paraId="692CC9A1" w14:textId="77777777" w:rsidR="005B5286" w:rsidRDefault="00000000">
      <w:pPr>
        <w:shd w:val="clear" w:color="auto" w:fill="FCFCFC"/>
        <w:spacing w:before="100" w:after="100"/>
        <w:jc w:val="both"/>
      </w:pPr>
      <w:r>
        <w:rPr>
          <w:rFonts w:ascii="Times New Roman" w:eastAsia="Times New Roman" w:hAnsi="Times New Roman"/>
          <w:sz w:val="28"/>
          <w:szCs w:val="28"/>
          <w:lang w:eastAsia="es-ES"/>
        </w:rPr>
        <w:t xml:space="preserve">Se realizó la Encuesta de Satisfacción de los Servicios ofrecidos, tanto a los contribuyentes externos como a las instituciones que a través del Inventario de bienes se realiza por esta Dirección General de Bienes Nacionales. Se continúan los trabajos de Levantamiento de los Procesos del Consejo Estatal de la Azúcar, los mismos con la finalidad de la estructura organizativa de la fusión. Continuamos actualizando y ajustando las ejecuciones del Plan Operativo Anual (POA), cargando las evidencias en la herramienta </w:t>
      </w:r>
      <w:r>
        <w:rPr>
          <w:rFonts w:ascii="Times New Roman" w:eastAsia="Times New Roman" w:hAnsi="Times New Roman"/>
          <w:b/>
          <w:sz w:val="28"/>
          <w:szCs w:val="28"/>
          <w:lang w:eastAsia="es-ES"/>
        </w:rPr>
        <w:t>KRYSTAL</w:t>
      </w:r>
      <w:r>
        <w:rPr>
          <w:rFonts w:ascii="Times New Roman" w:eastAsia="Times New Roman" w:hAnsi="Times New Roman"/>
          <w:sz w:val="28"/>
          <w:szCs w:val="28"/>
          <w:lang w:eastAsia="es-ES"/>
        </w:rPr>
        <w:t xml:space="preserve"> del Ministerio de Hacienda. </w:t>
      </w:r>
    </w:p>
    <w:p w14:paraId="76402490" w14:textId="77777777" w:rsidR="005B5286" w:rsidRDefault="005B5286">
      <w:pPr>
        <w:shd w:val="clear" w:color="auto" w:fill="FCFCFC"/>
        <w:spacing w:before="100" w:after="100"/>
        <w:jc w:val="both"/>
        <w:rPr>
          <w:rFonts w:ascii="Times New Roman" w:eastAsia="Times New Roman" w:hAnsi="Times New Roman"/>
          <w:b/>
          <w:sz w:val="28"/>
          <w:szCs w:val="28"/>
          <w:lang w:eastAsia="es-ES"/>
        </w:rPr>
      </w:pPr>
    </w:p>
    <w:p w14:paraId="15C7AAEA" w14:textId="77777777" w:rsidR="005B5286" w:rsidRDefault="00000000">
      <w:pPr>
        <w:shd w:val="clear" w:color="auto" w:fill="FCFCFC"/>
        <w:spacing w:before="100" w:after="100"/>
        <w:jc w:val="both"/>
      </w:pPr>
      <w:r>
        <w:rPr>
          <w:rFonts w:ascii="Times New Roman" w:eastAsia="Times New Roman" w:hAnsi="Times New Roman"/>
          <w:b/>
          <w:sz w:val="28"/>
          <w:szCs w:val="28"/>
          <w:lang w:eastAsia="es-ES"/>
        </w:rPr>
        <w:t>En cuanto a la Unidad del Programa de Reforma de la Gestión de las Finanzas Públicas, (PROGEF)</w:t>
      </w:r>
      <w:r>
        <w:rPr>
          <w:rFonts w:ascii="Times New Roman" w:eastAsia="Times New Roman" w:hAnsi="Times New Roman"/>
          <w:sz w:val="28"/>
          <w:szCs w:val="28"/>
          <w:lang w:eastAsia="es-ES"/>
        </w:rPr>
        <w:t xml:space="preserve">, al cierre de este trimestre contabiliza un total de 3,106 expedientes enviados por la DGCN; 650 expedientes pendientes del proceso de saneamiento para titulación; 100/650 solicitudes de confección de saneamientos realizados; 87 cantidad de inmuebles levantados para saneamientos y 1,879 expedientes enviados a la Dirección General de Contabilidad Gubernamental, (DIGECOG), faltando unos 227 expedientes pendientes. También, unos 1000 expedientes pendientes de confección, organización, impresión e investigación catastral. (Razón principal: extraviados por Jurisdicción Inmobiliaria y re-investigación de titulares en los terrenos). A la fecha los expedientes pendientes de solicitud de estados jurídicos, todos han sido trabajados solo pendientes de firma, confección ante solicitudes de estado jurídico e investigaciones particulares.                       </w:t>
      </w:r>
    </w:p>
    <w:p w14:paraId="27F49D90" w14:textId="77777777" w:rsidR="005B5286" w:rsidRDefault="005B5286">
      <w:pPr>
        <w:shd w:val="clear" w:color="auto" w:fill="FCFCFC"/>
        <w:tabs>
          <w:tab w:val="left" w:pos="6870"/>
        </w:tabs>
        <w:spacing w:before="100" w:after="100"/>
        <w:jc w:val="both"/>
        <w:rPr>
          <w:rFonts w:ascii="Times New Roman" w:eastAsia="Times New Roman" w:hAnsi="Times New Roman"/>
          <w:sz w:val="28"/>
          <w:szCs w:val="28"/>
          <w:lang w:eastAsia="es-ES"/>
        </w:rPr>
      </w:pPr>
    </w:p>
    <w:p w14:paraId="6E4D6CE2" w14:textId="77777777" w:rsidR="005B5286" w:rsidRDefault="00000000">
      <w:pPr>
        <w:shd w:val="clear" w:color="auto" w:fill="FCFCFC"/>
        <w:tabs>
          <w:tab w:val="left" w:pos="6870"/>
        </w:tabs>
        <w:spacing w:before="100" w:after="100"/>
        <w:jc w:val="both"/>
        <w:rPr>
          <w:rFonts w:ascii="Times New Roman" w:eastAsia="Times New Roman" w:hAnsi="Times New Roman"/>
          <w:sz w:val="28"/>
          <w:szCs w:val="28"/>
          <w:lang w:eastAsia="es-ES"/>
        </w:rPr>
      </w:pPr>
      <w:r>
        <w:rPr>
          <w:rFonts w:ascii="Times New Roman" w:eastAsia="Times New Roman" w:hAnsi="Times New Roman"/>
          <w:sz w:val="28"/>
          <w:szCs w:val="28"/>
          <w:lang w:eastAsia="es-ES"/>
        </w:rPr>
        <w:tab/>
      </w:r>
    </w:p>
    <w:p w14:paraId="2B57168F" w14:textId="77777777" w:rsidR="005B5286" w:rsidRDefault="005B5286">
      <w:pPr>
        <w:jc w:val="both"/>
        <w:rPr>
          <w:rFonts w:ascii="Times New Roman" w:hAnsi="Times New Roman"/>
          <w:sz w:val="28"/>
          <w:szCs w:val="28"/>
        </w:rPr>
      </w:pPr>
    </w:p>
    <w:p w14:paraId="47093A8D" w14:textId="77777777" w:rsidR="005B5286" w:rsidRDefault="005B5286">
      <w:pPr>
        <w:jc w:val="both"/>
        <w:rPr>
          <w:rFonts w:ascii="Times New Roman" w:hAnsi="Times New Roman"/>
          <w:sz w:val="28"/>
          <w:szCs w:val="28"/>
        </w:rPr>
      </w:pPr>
    </w:p>
    <w:p w14:paraId="4817FB74" w14:textId="77777777" w:rsidR="005B5286" w:rsidRDefault="005B5286">
      <w:pPr>
        <w:jc w:val="both"/>
        <w:rPr>
          <w:rFonts w:ascii="Times New Roman" w:hAnsi="Times New Roman"/>
          <w:sz w:val="28"/>
          <w:szCs w:val="28"/>
        </w:rPr>
      </w:pPr>
    </w:p>
    <w:p w14:paraId="5B166EE0" w14:textId="77777777" w:rsidR="005B5286" w:rsidRDefault="005B5286">
      <w:pPr>
        <w:jc w:val="both"/>
        <w:rPr>
          <w:rFonts w:ascii="Times New Roman" w:hAnsi="Times New Roman"/>
          <w:sz w:val="28"/>
          <w:szCs w:val="28"/>
        </w:rPr>
      </w:pPr>
    </w:p>
    <w:p w14:paraId="06A86A22" w14:textId="77777777" w:rsidR="005B5286" w:rsidRDefault="005B5286">
      <w:pPr>
        <w:jc w:val="both"/>
        <w:rPr>
          <w:rFonts w:ascii="Times New Roman" w:hAnsi="Times New Roman"/>
          <w:sz w:val="28"/>
          <w:szCs w:val="28"/>
        </w:rPr>
      </w:pPr>
    </w:p>
    <w:p w14:paraId="05FC5D44" w14:textId="77777777" w:rsidR="005B5286" w:rsidRDefault="00000000">
      <w:pPr>
        <w:jc w:val="both"/>
        <w:rPr>
          <w:rFonts w:ascii="Times New Roman" w:hAnsi="Times New Roman"/>
          <w:sz w:val="28"/>
          <w:szCs w:val="28"/>
        </w:rPr>
      </w:pPr>
      <w:r>
        <w:rPr>
          <w:rFonts w:ascii="Times New Roman" w:hAnsi="Times New Roman"/>
          <w:sz w:val="28"/>
          <w:szCs w:val="28"/>
        </w:rPr>
        <w:t xml:space="preserve">Elaborado por:                                                        Revisado y Aprobado por: </w:t>
      </w:r>
    </w:p>
    <w:p w14:paraId="3D92B50C" w14:textId="77777777" w:rsidR="005B5286" w:rsidRDefault="00000000">
      <w:pPr>
        <w:spacing w:after="0"/>
        <w:jc w:val="both"/>
        <w:rPr>
          <w:rFonts w:ascii="Times New Roman" w:hAnsi="Times New Roman"/>
          <w:b/>
          <w:sz w:val="28"/>
          <w:szCs w:val="28"/>
        </w:rPr>
      </w:pPr>
      <w:r>
        <w:rPr>
          <w:rFonts w:ascii="Times New Roman" w:hAnsi="Times New Roman"/>
          <w:b/>
          <w:sz w:val="28"/>
          <w:szCs w:val="28"/>
        </w:rPr>
        <w:t>Yenys B. Vargas Mateo                                       Ing. Carlos Valdez</w:t>
      </w:r>
    </w:p>
    <w:p w14:paraId="403861CE" w14:textId="77777777" w:rsidR="005B5286" w:rsidRDefault="00000000">
      <w:pPr>
        <w:spacing w:after="0"/>
        <w:jc w:val="both"/>
        <w:rPr>
          <w:rFonts w:ascii="Times New Roman" w:hAnsi="Times New Roman"/>
          <w:sz w:val="24"/>
          <w:szCs w:val="24"/>
        </w:rPr>
      </w:pPr>
      <w:r>
        <w:rPr>
          <w:rFonts w:ascii="Times New Roman" w:hAnsi="Times New Roman"/>
          <w:sz w:val="24"/>
          <w:szCs w:val="24"/>
        </w:rPr>
        <w:lastRenderedPageBreak/>
        <w:t xml:space="preserve">Asistente/Planificación y Desarrollo                                  Encargado de Planificación y   </w:t>
      </w:r>
    </w:p>
    <w:p w14:paraId="4E0CEA83" w14:textId="77777777" w:rsidR="005B5286" w:rsidRDefault="00000000">
      <w:pPr>
        <w:spacing w:after="0"/>
        <w:jc w:val="both"/>
        <w:rPr>
          <w:rFonts w:ascii="Times New Roman" w:hAnsi="Times New Roman"/>
          <w:sz w:val="24"/>
          <w:szCs w:val="24"/>
        </w:rPr>
      </w:pPr>
      <w:r>
        <w:rPr>
          <w:rFonts w:ascii="Times New Roman" w:hAnsi="Times New Roman"/>
          <w:sz w:val="24"/>
          <w:szCs w:val="24"/>
        </w:rPr>
        <w:t>Responsable del Informe de Ejecución POA                     Desarrollo</w:t>
      </w:r>
    </w:p>
    <w:p w14:paraId="608D72CA" w14:textId="77777777" w:rsidR="005B5286" w:rsidRDefault="00000000">
      <w:pPr>
        <w:tabs>
          <w:tab w:val="left" w:pos="1050"/>
          <w:tab w:val="left" w:pos="3405"/>
        </w:tabs>
        <w:jc w:val="both"/>
      </w:pPr>
      <w:r>
        <w:rPr>
          <w:rFonts w:ascii="Times New Roman" w:hAnsi="Times New Roman"/>
          <w:sz w:val="24"/>
          <w:szCs w:val="24"/>
        </w:rPr>
        <w:tab/>
      </w:r>
      <w:r>
        <w:rPr>
          <w:rFonts w:ascii="Times New Roman" w:hAnsi="Times New Roman"/>
          <w:sz w:val="24"/>
          <w:szCs w:val="24"/>
        </w:rPr>
        <w:tab/>
      </w:r>
    </w:p>
    <w:p w14:paraId="2D798900" w14:textId="77777777" w:rsidR="005B5286" w:rsidRDefault="005B5286"/>
    <w:p w14:paraId="2A8981C5" w14:textId="77777777" w:rsidR="005B5286" w:rsidRDefault="005B5286">
      <w:pPr>
        <w:rPr>
          <w:rFonts w:ascii="Times New Roman" w:hAnsi="Times New Roman"/>
          <w:sz w:val="28"/>
          <w:szCs w:val="28"/>
        </w:rPr>
      </w:pPr>
    </w:p>
    <w:p w14:paraId="784421F4" w14:textId="77777777" w:rsidR="005B5286" w:rsidRDefault="005B5286">
      <w:pPr>
        <w:spacing w:after="0" w:line="360" w:lineRule="auto"/>
        <w:rPr>
          <w:rFonts w:ascii="Times New Roman" w:hAnsi="Times New Roman"/>
          <w:b/>
          <w:bCs/>
          <w:sz w:val="36"/>
          <w:szCs w:val="36"/>
          <w:lang w:val="es-DO"/>
        </w:rPr>
      </w:pPr>
    </w:p>
    <w:sectPr w:rsidR="005B5286">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DEE07" w14:textId="77777777" w:rsidR="00C769FA" w:rsidRDefault="00C769FA">
      <w:pPr>
        <w:spacing w:after="0"/>
      </w:pPr>
      <w:r>
        <w:separator/>
      </w:r>
    </w:p>
  </w:endnote>
  <w:endnote w:type="continuationSeparator" w:id="0">
    <w:p w14:paraId="6A750D75" w14:textId="77777777" w:rsidR="00C769FA" w:rsidRDefault="00C769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75DEC" w14:textId="77777777" w:rsidR="00C769FA" w:rsidRDefault="00C769FA">
      <w:pPr>
        <w:spacing w:after="0"/>
      </w:pPr>
      <w:r>
        <w:rPr>
          <w:color w:val="000000"/>
        </w:rPr>
        <w:separator/>
      </w:r>
    </w:p>
  </w:footnote>
  <w:footnote w:type="continuationSeparator" w:id="0">
    <w:p w14:paraId="045575A5" w14:textId="77777777" w:rsidR="00C769FA" w:rsidRDefault="00C769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0F0"/>
    <w:multiLevelType w:val="multilevel"/>
    <w:tmpl w:val="0EA40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832B62"/>
    <w:multiLevelType w:val="multilevel"/>
    <w:tmpl w:val="2F9859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0AA2A05"/>
    <w:multiLevelType w:val="multilevel"/>
    <w:tmpl w:val="7C1A86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65129054">
    <w:abstractNumId w:val="0"/>
  </w:num>
  <w:num w:numId="2" w16cid:durableId="2037000613">
    <w:abstractNumId w:val="1"/>
  </w:num>
  <w:num w:numId="3" w16cid:durableId="96799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B5286"/>
    <w:rsid w:val="00283270"/>
    <w:rsid w:val="005B5286"/>
    <w:rsid w:val="00951AAA"/>
    <w:rsid w:val="00C769F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6021"/>
  <w15:docId w15:val="{2A9344D1-244A-442E-9E25-F8F8970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s-E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pPr>
  </w:style>
  <w:style w:type="character" w:styleId="nfasis">
    <w:name w:val="Emphasis"/>
    <w:basedOn w:val="Fuentedeprrafopredete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5089</Words>
  <Characters>27992</Characters>
  <Application>Microsoft Office Word</Application>
  <DocSecurity>0</DocSecurity>
  <Lines>233</Lines>
  <Paragraphs>66</Paragraphs>
  <ScaleCrop>false</ScaleCrop>
  <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Vargas</dc:creator>
  <cp:lastModifiedBy>Carlos Raul Tejeda Ramirez</cp:lastModifiedBy>
  <cp:revision>3</cp:revision>
  <dcterms:created xsi:type="dcterms:W3CDTF">2024-07-15T19:24:00Z</dcterms:created>
  <dcterms:modified xsi:type="dcterms:W3CDTF">2024-07-15T19:25:00Z</dcterms:modified>
</cp:coreProperties>
</file>